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53"/>
        <w:tblW w:w="21967" w:type="dxa"/>
        <w:tblLook w:val="04A0" w:firstRow="1" w:lastRow="0" w:firstColumn="1" w:lastColumn="0" w:noHBand="0" w:noVBand="1"/>
      </w:tblPr>
      <w:tblGrid>
        <w:gridCol w:w="4821"/>
        <w:gridCol w:w="3429"/>
        <w:gridCol w:w="3429"/>
        <w:gridCol w:w="3429"/>
        <w:gridCol w:w="3429"/>
        <w:gridCol w:w="3430"/>
      </w:tblGrid>
      <w:tr w:rsidR="00404982" w:rsidRPr="007751D1" w14:paraId="4E0F9069" w14:textId="77777777" w:rsidTr="007751D1">
        <w:trPr>
          <w:trHeight w:val="723"/>
        </w:trPr>
        <w:tc>
          <w:tcPr>
            <w:tcW w:w="4821" w:type="dxa"/>
          </w:tcPr>
          <w:p w14:paraId="237F6818" w14:textId="77777777" w:rsidR="00404982" w:rsidRPr="007751D1" w:rsidRDefault="00404982" w:rsidP="00404982">
            <w:pPr>
              <w:spacing w:before="60" w:after="60"/>
              <w:rPr>
                <w:rFonts w:cs="Arial"/>
                <w:b/>
                <w:bCs/>
                <w:color w:val="44257D"/>
                <w:sz w:val="20"/>
                <w:szCs w:val="20"/>
              </w:rPr>
            </w:pPr>
            <w:r w:rsidRPr="007751D1">
              <w:rPr>
                <w:b/>
                <w:bCs/>
                <w:sz w:val="20"/>
                <w:szCs w:val="20"/>
              </w:rPr>
              <w:t>Key Needs to be Addressed</w:t>
            </w:r>
          </w:p>
        </w:tc>
        <w:tc>
          <w:tcPr>
            <w:tcW w:w="3429" w:type="dxa"/>
          </w:tcPr>
          <w:p w14:paraId="69C91DB5" w14:textId="77777777" w:rsidR="00404982" w:rsidRPr="007751D1" w:rsidRDefault="00404982" w:rsidP="00404982">
            <w:pPr>
              <w:spacing w:before="60" w:after="60"/>
              <w:rPr>
                <w:rFonts w:cs="Arial"/>
                <w:b/>
                <w:bCs/>
                <w:color w:val="44257D"/>
                <w:sz w:val="20"/>
                <w:szCs w:val="20"/>
              </w:rPr>
            </w:pPr>
            <w:r w:rsidRPr="007751D1">
              <w:rPr>
                <w:b/>
                <w:bCs/>
                <w:sz w:val="20"/>
                <w:szCs w:val="20"/>
              </w:rPr>
              <w:t>What we will do (activities)</w:t>
            </w:r>
          </w:p>
        </w:tc>
        <w:tc>
          <w:tcPr>
            <w:tcW w:w="3429" w:type="dxa"/>
          </w:tcPr>
          <w:p w14:paraId="6385A369" w14:textId="77777777" w:rsidR="00404982" w:rsidRPr="007751D1" w:rsidRDefault="00404982" w:rsidP="00404982">
            <w:pPr>
              <w:spacing w:before="60" w:after="60"/>
              <w:rPr>
                <w:rFonts w:cs="Arial"/>
                <w:b/>
                <w:bCs/>
                <w:color w:val="44257D"/>
                <w:sz w:val="20"/>
                <w:szCs w:val="20"/>
              </w:rPr>
            </w:pPr>
            <w:r w:rsidRPr="007751D1">
              <w:rPr>
                <w:b/>
                <w:bCs/>
                <w:sz w:val="20"/>
                <w:szCs w:val="20"/>
              </w:rPr>
              <w:t>How we will do it (actions)</w:t>
            </w:r>
          </w:p>
        </w:tc>
        <w:tc>
          <w:tcPr>
            <w:tcW w:w="3429" w:type="dxa"/>
          </w:tcPr>
          <w:p w14:paraId="18DADA40" w14:textId="77777777" w:rsidR="00404982" w:rsidRPr="007751D1" w:rsidRDefault="00404982" w:rsidP="00404982">
            <w:pPr>
              <w:spacing w:before="60" w:after="60"/>
              <w:rPr>
                <w:rFonts w:cs="Arial"/>
                <w:b/>
                <w:bCs/>
                <w:color w:val="44257D"/>
                <w:sz w:val="20"/>
                <w:szCs w:val="20"/>
              </w:rPr>
            </w:pPr>
            <w:r w:rsidRPr="007751D1">
              <w:rPr>
                <w:b/>
                <w:bCs/>
                <w:sz w:val="20"/>
                <w:szCs w:val="20"/>
              </w:rPr>
              <w:t>How we will know we have done it (outputs)</w:t>
            </w:r>
          </w:p>
        </w:tc>
        <w:tc>
          <w:tcPr>
            <w:tcW w:w="3429" w:type="dxa"/>
          </w:tcPr>
          <w:p w14:paraId="1EF37A55" w14:textId="77777777" w:rsidR="00404982" w:rsidRPr="007751D1" w:rsidRDefault="00404982" w:rsidP="00404982">
            <w:pPr>
              <w:spacing w:before="60" w:after="60"/>
              <w:rPr>
                <w:rFonts w:cs="Arial"/>
                <w:b/>
                <w:bCs/>
                <w:color w:val="44257D"/>
                <w:sz w:val="20"/>
                <w:szCs w:val="20"/>
              </w:rPr>
            </w:pPr>
            <w:r w:rsidRPr="007751D1">
              <w:rPr>
                <w:b/>
                <w:bCs/>
                <w:sz w:val="20"/>
                <w:szCs w:val="20"/>
              </w:rPr>
              <w:t>How we will know we have made a difference (S-T outcomes)</w:t>
            </w:r>
          </w:p>
        </w:tc>
        <w:tc>
          <w:tcPr>
            <w:tcW w:w="3430" w:type="dxa"/>
          </w:tcPr>
          <w:p w14:paraId="7DA8C161" w14:textId="40EFB9B1" w:rsidR="00404982" w:rsidRPr="007751D1" w:rsidRDefault="00C83F28" w:rsidP="00404982">
            <w:pPr>
              <w:spacing w:before="60" w:after="60"/>
              <w:rPr>
                <w:rFonts w:cs="Arial"/>
                <w:b/>
                <w:bCs/>
                <w:color w:val="44257D"/>
                <w:sz w:val="20"/>
                <w:szCs w:val="20"/>
              </w:rPr>
            </w:pPr>
            <w:r>
              <w:rPr>
                <w:rFonts w:cs="Arial"/>
                <w:b/>
                <w:bCs/>
                <w:noProof/>
                <w:color w:val="5F497A" w:themeColor="accent4" w:themeShade="BF"/>
                <w:sz w:val="20"/>
                <w:szCs w:val="20"/>
              </w:rPr>
              <mc:AlternateContent>
                <mc:Choice Requires="wps">
                  <w:drawing>
                    <wp:anchor distT="0" distB="0" distL="114300" distR="114300" simplePos="0" relativeHeight="251661312" behindDoc="0" locked="0" layoutInCell="1" allowOverlap="1" wp14:anchorId="52D54F79" wp14:editId="0D61D9A0">
                      <wp:simplePos x="0" y="0"/>
                      <wp:positionH relativeFrom="column">
                        <wp:posOffset>2101215</wp:posOffset>
                      </wp:positionH>
                      <wp:positionV relativeFrom="paragraph">
                        <wp:posOffset>473075</wp:posOffset>
                      </wp:positionV>
                      <wp:extent cx="0" cy="584835"/>
                      <wp:effectExtent l="0" t="0" r="38100" b="24765"/>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848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8E5838"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45pt,37.25pt" to="165.4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" strokecolor="#001e5b [3044]"/>
                  </w:pict>
                </mc:Fallback>
              </mc:AlternateContent>
            </w:r>
            <w:r w:rsidR="00404982" w:rsidRPr="007751D1">
              <w:rPr>
                <w:b/>
                <w:bCs/>
                <w:sz w:val="20"/>
                <w:szCs w:val="20"/>
              </w:rPr>
              <w:t>How we will know that we have reduced health inequalities (L-T outcomes)</w:t>
            </w:r>
          </w:p>
        </w:tc>
      </w:tr>
    </w:tbl>
    <w:p w14:paraId="63B109D9" w14:textId="62A722D2" w:rsidR="00C33D50" w:rsidRDefault="00C33D50">
      <w:r>
        <w:rPr>
          <w:rFonts w:cs="Arial"/>
          <w:b/>
          <w:bCs/>
          <w:noProof/>
          <w:color w:val="5F497A" w:themeColor="accent4" w:themeShade="BF"/>
          <w:sz w:val="20"/>
          <w:szCs w:val="20"/>
        </w:rPr>
        <mc:AlternateContent>
          <mc:Choice Requires="wps">
            <w:drawing>
              <wp:anchor distT="0" distB="0" distL="114300" distR="114300" simplePos="0" relativeHeight="251663360" behindDoc="0" locked="0" layoutInCell="1" allowOverlap="1" wp14:anchorId="34FA0297" wp14:editId="4C812F64">
                <wp:simplePos x="0" y="0"/>
                <wp:positionH relativeFrom="column">
                  <wp:posOffset>-9525</wp:posOffset>
                </wp:positionH>
                <wp:positionV relativeFrom="paragraph">
                  <wp:posOffset>531495</wp:posOffset>
                </wp:positionV>
                <wp:extent cx="0" cy="584835"/>
                <wp:effectExtent l="0" t="0" r="38100" b="2476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848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18594" id="Straight Connector 2"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41.85pt" to="-.7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" strokecolor="#001e5b [3044]"/>
            </w:pict>
          </mc:Fallback>
        </mc:AlternateContent>
      </w:r>
      <w:r>
        <w:rPr>
          <w:rFonts w:cs="Arial"/>
          <w:b/>
          <w:bCs/>
          <w:color w:val="5F497A" w:themeColor="accent4" w:themeShade="BF"/>
          <w:sz w:val="20"/>
          <w:szCs w:val="20"/>
        </w:rPr>
        <w:t xml:space="preserve"> </w:t>
      </w:r>
      <w:r w:rsidRPr="007751D1">
        <w:rPr>
          <w:rFonts w:cs="Arial"/>
          <w:b/>
          <w:bCs/>
          <w:color w:val="5F497A" w:themeColor="accent4" w:themeShade="BF"/>
          <w:sz w:val="20"/>
          <w:szCs w:val="20"/>
        </w:rPr>
        <w:t xml:space="preserve">ICSs are all expected to see a measurable improvement in healthcare service access, experience, and outcomes in their ‘Core20PLUS’ population, thus reducing avoidable </w:t>
      </w:r>
      <w:proofErr w:type="gramStart"/>
      <w:r w:rsidRPr="007751D1">
        <w:rPr>
          <w:rFonts w:cs="Arial"/>
          <w:b/>
          <w:bCs/>
          <w:color w:val="5F497A" w:themeColor="accent4" w:themeShade="BF"/>
          <w:sz w:val="20"/>
          <w:szCs w:val="20"/>
        </w:rPr>
        <w:t>mortality</w:t>
      </w:r>
      <w:proofErr w:type="gramEnd"/>
    </w:p>
    <w:tbl>
      <w:tblPr>
        <w:tblStyle w:val="TableGrid"/>
        <w:tblpPr w:leftFromText="180" w:rightFromText="180" w:vertAnchor="text" w:horzAnchor="margin" w:tblpY="53"/>
        <w:tblW w:w="21967" w:type="dxa"/>
        <w:tblLook w:val="04A0" w:firstRow="1" w:lastRow="0" w:firstColumn="1" w:lastColumn="0" w:noHBand="0" w:noVBand="1"/>
      </w:tblPr>
      <w:tblGrid>
        <w:gridCol w:w="4821"/>
        <w:gridCol w:w="3429"/>
        <w:gridCol w:w="3429"/>
        <w:gridCol w:w="3429"/>
        <w:gridCol w:w="3429"/>
        <w:gridCol w:w="3430"/>
      </w:tblGrid>
      <w:tr w:rsidR="00404982" w:rsidRPr="007751D1" w14:paraId="6D8706C8" w14:textId="77777777" w:rsidTr="007751D1">
        <w:trPr>
          <w:trHeight w:val="1407"/>
        </w:trPr>
        <w:tc>
          <w:tcPr>
            <w:tcW w:w="4821" w:type="dxa"/>
          </w:tcPr>
          <w:p w14:paraId="36491216" w14:textId="77777777" w:rsidR="00404982" w:rsidRPr="003D5AB2" w:rsidRDefault="00404982" w:rsidP="00404982">
            <w:pPr>
              <w:suppressAutoHyphens/>
              <w:autoSpaceDN w:val="0"/>
              <w:spacing w:before="80" w:after="80"/>
              <w:textAlignment w:val="baseline"/>
              <w:rPr>
                <w:rFonts w:cs="Arial"/>
                <w:color w:val="7030A0"/>
                <w:sz w:val="20"/>
                <w:szCs w:val="20"/>
              </w:rPr>
            </w:pPr>
            <w:r w:rsidRPr="003D5AB2">
              <w:rPr>
                <w:rFonts w:cs="Arial"/>
                <w:color w:val="7030A0"/>
                <w:sz w:val="20"/>
                <w:szCs w:val="20"/>
              </w:rPr>
              <w:t>Women from BAME communities have poorer pregnancy outcomes than others with a 4x higher risk of dying in pregnancy in England.</w:t>
            </w:r>
          </w:p>
        </w:tc>
        <w:tc>
          <w:tcPr>
            <w:tcW w:w="3429" w:type="dxa"/>
          </w:tcPr>
          <w:p w14:paraId="2C47A1BF" w14:textId="77777777" w:rsidR="00404982" w:rsidRPr="007751D1" w:rsidRDefault="00404982" w:rsidP="00404982">
            <w:pPr>
              <w:spacing w:before="80" w:after="80"/>
              <w:rPr>
                <w:rFonts w:cs="Arial"/>
                <w:color w:val="7030A0"/>
                <w:sz w:val="20"/>
                <w:szCs w:val="20"/>
              </w:rPr>
            </w:pPr>
            <w:r w:rsidRPr="003D5AB2">
              <w:rPr>
                <w:rFonts w:cs="Arial"/>
                <w:color w:val="7030A0"/>
                <w:sz w:val="20"/>
                <w:szCs w:val="20"/>
              </w:rPr>
              <w:t>Support organisations and develop services working with pregnant women from BAME communities to take up antenatal services and access wider support</w:t>
            </w:r>
          </w:p>
        </w:tc>
        <w:tc>
          <w:tcPr>
            <w:tcW w:w="3429" w:type="dxa"/>
          </w:tcPr>
          <w:p w14:paraId="5314E85D" w14:textId="77777777" w:rsidR="00404982" w:rsidRPr="007751D1" w:rsidRDefault="00404982" w:rsidP="00404982">
            <w:pPr>
              <w:spacing w:before="80" w:after="80"/>
              <w:rPr>
                <w:rFonts w:cs="Arial"/>
                <w:color w:val="7030A0"/>
                <w:sz w:val="20"/>
                <w:szCs w:val="20"/>
              </w:rPr>
            </w:pPr>
            <w:r w:rsidRPr="003D5AB2">
              <w:rPr>
                <w:rFonts w:cs="Arial"/>
                <w:color w:val="7030A0"/>
                <w:sz w:val="20"/>
                <w:szCs w:val="20"/>
              </w:rPr>
              <w:t>Work with the best 1001 days programme in providing preventative interventions in the community for pregnant women from BAME communities</w:t>
            </w:r>
            <w:r w:rsidRPr="007751D1">
              <w:rPr>
                <w:rFonts w:cs="Arial"/>
                <w:color w:val="7030A0"/>
                <w:sz w:val="20"/>
                <w:szCs w:val="20"/>
              </w:rPr>
              <w:t>.</w:t>
            </w:r>
          </w:p>
        </w:tc>
        <w:tc>
          <w:tcPr>
            <w:tcW w:w="3429" w:type="dxa"/>
          </w:tcPr>
          <w:p w14:paraId="642318AA" w14:textId="77777777" w:rsidR="00404982" w:rsidRPr="007751D1" w:rsidRDefault="00404982" w:rsidP="00404982">
            <w:pPr>
              <w:spacing w:before="80" w:after="80"/>
              <w:rPr>
                <w:rFonts w:cs="Arial"/>
                <w:color w:val="7030A0"/>
                <w:sz w:val="20"/>
                <w:szCs w:val="20"/>
              </w:rPr>
            </w:pPr>
            <w:r w:rsidRPr="003D5AB2">
              <w:rPr>
                <w:rFonts w:cs="Arial"/>
                <w:color w:val="7030A0"/>
                <w:sz w:val="20"/>
                <w:szCs w:val="20"/>
              </w:rPr>
              <w:t>Targeted preventative interventions for BAME pregnant women are in place in communities otherwise not served.</w:t>
            </w:r>
          </w:p>
        </w:tc>
        <w:tc>
          <w:tcPr>
            <w:tcW w:w="3429" w:type="dxa"/>
          </w:tcPr>
          <w:p w14:paraId="31762CA4" w14:textId="77777777" w:rsidR="00404982" w:rsidRPr="007751D1" w:rsidRDefault="00404982" w:rsidP="00404982">
            <w:pPr>
              <w:spacing w:before="80" w:after="80"/>
              <w:rPr>
                <w:rFonts w:cs="Arial"/>
                <w:color w:val="7030A0"/>
                <w:sz w:val="20"/>
                <w:szCs w:val="20"/>
              </w:rPr>
            </w:pPr>
            <w:r w:rsidRPr="003D5AB2">
              <w:rPr>
                <w:rFonts w:cs="Arial"/>
                <w:color w:val="7030A0"/>
                <w:sz w:val="20"/>
                <w:szCs w:val="20"/>
              </w:rPr>
              <w:t>Of those women attending preventative interventions in the community more women will access their antenatal support</w:t>
            </w:r>
          </w:p>
        </w:tc>
        <w:tc>
          <w:tcPr>
            <w:tcW w:w="3430" w:type="dxa"/>
          </w:tcPr>
          <w:p w14:paraId="1D9B6539" w14:textId="77777777" w:rsidR="00404982" w:rsidRPr="007751D1" w:rsidRDefault="00404982" w:rsidP="00404982">
            <w:pPr>
              <w:spacing w:before="80" w:after="80"/>
              <w:rPr>
                <w:rFonts w:cs="Arial"/>
                <w:color w:val="7030A0"/>
                <w:sz w:val="20"/>
                <w:szCs w:val="20"/>
              </w:rPr>
            </w:pPr>
            <w:r w:rsidRPr="003D5AB2">
              <w:rPr>
                <w:rFonts w:cs="Arial"/>
                <w:color w:val="7030A0"/>
                <w:sz w:val="20"/>
                <w:szCs w:val="20"/>
              </w:rPr>
              <w:t>Fewer BAME women will experience complications in labour and there will be fewer lower birth weight babies from this community.</w:t>
            </w:r>
          </w:p>
        </w:tc>
      </w:tr>
      <w:tr w:rsidR="00404982" w:rsidRPr="007751D1" w14:paraId="02132AC1" w14:textId="77777777" w:rsidTr="007751D1">
        <w:tc>
          <w:tcPr>
            <w:tcW w:w="4821" w:type="dxa"/>
          </w:tcPr>
          <w:p w14:paraId="701C2701" w14:textId="77777777" w:rsidR="00404982" w:rsidRPr="007751D1" w:rsidRDefault="00404982" w:rsidP="00404982">
            <w:pPr>
              <w:suppressAutoHyphens/>
              <w:autoSpaceDN w:val="0"/>
              <w:spacing w:before="80" w:after="80"/>
              <w:textAlignment w:val="baseline"/>
              <w:rPr>
                <w:rFonts w:cs="Arial"/>
                <w:color w:val="7030A0"/>
                <w:sz w:val="20"/>
                <w:szCs w:val="20"/>
              </w:rPr>
            </w:pPr>
            <w:r w:rsidRPr="003D5AB2">
              <w:rPr>
                <w:rFonts w:cs="Arial"/>
                <w:color w:val="002060" w:themeColor="text1"/>
                <w:sz w:val="20"/>
                <w:szCs w:val="20"/>
              </w:rPr>
              <w:t>In Bradford more than 30% of deaths of people aged 50-69 were attributed to smoking (2019).  In Bradford people in routine and manual occupations are nearly 3x as likely to smoke as those in other occupations resulting in worse health and premature mortality.</w:t>
            </w:r>
          </w:p>
        </w:tc>
        <w:tc>
          <w:tcPr>
            <w:tcW w:w="3429" w:type="dxa"/>
          </w:tcPr>
          <w:p w14:paraId="0311576A" w14:textId="77777777" w:rsidR="00404982" w:rsidRPr="007751D1" w:rsidRDefault="00404982" w:rsidP="00404982">
            <w:pPr>
              <w:spacing w:before="80" w:after="80"/>
              <w:rPr>
                <w:rFonts w:cs="Arial"/>
                <w:color w:val="7030A0"/>
                <w:sz w:val="20"/>
                <w:szCs w:val="20"/>
              </w:rPr>
            </w:pPr>
            <w:r w:rsidRPr="003D5AB2">
              <w:rPr>
                <w:rFonts w:cs="Arial"/>
                <w:color w:val="002060" w:themeColor="text1"/>
                <w:sz w:val="20"/>
                <w:szCs w:val="20"/>
              </w:rPr>
              <w:t>Collaborate with public health on the tobacco strategy to ensure smoking cessation services meet the needs of the target population.</w:t>
            </w:r>
          </w:p>
        </w:tc>
        <w:tc>
          <w:tcPr>
            <w:tcW w:w="3429" w:type="dxa"/>
          </w:tcPr>
          <w:p w14:paraId="4B532F56" w14:textId="77777777" w:rsidR="00404982" w:rsidRPr="007751D1" w:rsidRDefault="00404982" w:rsidP="00404982">
            <w:pPr>
              <w:spacing w:before="80" w:after="80"/>
              <w:rPr>
                <w:rFonts w:cs="Arial"/>
                <w:color w:val="7030A0"/>
                <w:sz w:val="20"/>
                <w:szCs w:val="20"/>
              </w:rPr>
            </w:pPr>
            <w:r w:rsidRPr="003D5AB2">
              <w:rPr>
                <w:rFonts w:cs="Arial"/>
                <w:color w:val="002060" w:themeColor="text1"/>
                <w:sz w:val="20"/>
                <w:szCs w:val="20"/>
              </w:rPr>
              <w:t>Ensure the tobacco strategy has a focus on the target populations and access for these groups to smoking cessation is considered throughout.</w:t>
            </w:r>
          </w:p>
        </w:tc>
        <w:tc>
          <w:tcPr>
            <w:tcW w:w="3429" w:type="dxa"/>
          </w:tcPr>
          <w:p w14:paraId="514BC811" w14:textId="77777777" w:rsidR="00404982" w:rsidRPr="007751D1" w:rsidRDefault="00404982" w:rsidP="00404982">
            <w:pPr>
              <w:spacing w:before="80" w:after="80"/>
              <w:rPr>
                <w:rFonts w:cs="Arial"/>
                <w:color w:val="7030A0"/>
                <w:sz w:val="20"/>
                <w:szCs w:val="20"/>
              </w:rPr>
            </w:pPr>
            <w:r w:rsidRPr="003D5AB2">
              <w:rPr>
                <w:rFonts w:cs="Arial"/>
                <w:color w:val="002060" w:themeColor="text1"/>
                <w:sz w:val="20"/>
                <w:szCs w:val="20"/>
              </w:rPr>
              <w:t>Core20 population receiving additional smoking cessation services proportionate to the need identified in data.</w:t>
            </w:r>
          </w:p>
        </w:tc>
        <w:tc>
          <w:tcPr>
            <w:tcW w:w="3429" w:type="dxa"/>
          </w:tcPr>
          <w:p w14:paraId="63470C24" w14:textId="77777777" w:rsidR="00404982" w:rsidRPr="007751D1" w:rsidRDefault="00404982" w:rsidP="00404982">
            <w:pPr>
              <w:spacing w:before="80" w:after="80"/>
              <w:rPr>
                <w:rFonts w:cs="Arial"/>
                <w:color w:val="7030A0"/>
                <w:sz w:val="20"/>
                <w:szCs w:val="20"/>
              </w:rPr>
            </w:pPr>
            <w:r w:rsidRPr="003D5AB2">
              <w:rPr>
                <w:rFonts w:cs="Arial"/>
                <w:color w:val="002060" w:themeColor="text1"/>
                <w:sz w:val="20"/>
                <w:szCs w:val="20"/>
              </w:rPr>
              <w:t>Services will be proportionate to need with more access to smoking cessation in communities identified as higher risk.</w:t>
            </w:r>
          </w:p>
        </w:tc>
        <w:tc>
          <w:tcPr>
            <w:tcW w:w="3430" w:type="dxa"/>
          </w:tcPr>
          <w:p w14:paraId="37A9A45C" w14:textId="77777777" w:rsidR="00404982" w:rsidRPr="007751D1" w:rsidRDefault="00404982" w:rsidP="00404982">
            <w:pPr>
              <w:spacing w:before="80" w:after="80"/>
              <w:rPr>
                <w:rFonts w:cs="Arial"/>
                <w:color w:val="7030A0"/>
                <w:sz w:val="20"/>
                <w:szCs w:val="20"/>
              </w:rPr>
            </w:pPr>
            <w:r w:rsidRPr="003D5AB2">
              <w:rPr>
                <w:rFonts w:cs="Arial"/>
                <w:color w:val="002060" w:themeColor="text1"/>
                <w:sz w:val="20"/>
                <w:szCs w:val="20"/>
              </w:rPr>
              <w:t>Smoking prevalence in deprived communities is decreasing</w:t>
            </w:r>
          </w:p>
        </w:tc>
      </w:tr>
      <w:tr w:rsidR="00404982" w:rsidRPr="007751D1" w14:paraId="3A004511" w14:textId="77777777" w:rsidTr="007751D1">
        <w:tc>
          <w:tcPr>
            <w:tcW w:w="4821" w:type="dxa"/>
          </w:tcPr>
          <w:p w14:paraId="345BCC9C" w14:textId="77777777" w:rsidR="00404982" w:rsidRPr="007751D1" w:rsidRDefault="00404982" w:rsidP="00404982">
            <w:pPr>
              <w:suppressAutoHyphens/>
              <w:autoSpaceDN w:val="0"/>
              <w:spacing w:before="80" w:after="80"/>
              <w:textAlignment w:val="baseline"/>
              <w:rPr>
                <w:rFonts w:cs="Arial"/>
                <w:color w:val="7030A0"/>
                <w:sz w:val="20"/>
                <w:szCs w:val="20"/>
              </w:rPr>
            </w:pPr>
            <w:r w:rsidRPr="007751D1">
              <w:rPr>
                <w:rFonts w:cs="Arial"/>
                <w:color w:val="C00000"/>
                <w:sz w:val="20"/>
                <w:szCs w:val="20"/>
              </w:rPr>
              <w:t>In Bradford district people with SMI are more than 3x as likely to die prematurely than people without SMI.  Financial hardship can be both a cause and a result of mental illness.</w:t>
            </w:r>
          </w:p>
        </w:tc>
        <w:tc>
          <w:tcPr>
            <w:tcW w:w="3429" w:type="dxa"/>
            <w:shd w:val="clear" w:color="auto" w:fill="FFFFFF" w:themeFill="background1"/>
          </w:tcPr>
          <w:p w14:paraId="40C553BE" w14:textId="77777777" w:rsidR="00404982" w:rsidRPr="007751D1" w:rsidRDefault="00404982" w:rsidP="00404982">
            <w:pPr>
              <w:spacing w:before="80" w:after="80"/>
              <w:rPr>
                <w:rFonts w:cs="Arial"/>
                <w:color w:val="7030A0"/>
                <w:sz w:val="20"/>
                <w:szCs w:val="20"/>
              </w:rPr>
            </w:pPr>
            <w:r w:rsidRPr="007751D1">
              <w:rPr>
                <w:rFonts w:cs="Arial"/>
                <w:color w:val="C00000"/>
                <w:sz w:val="20"/>
                <w:szCs w:val="20"/>
              </w:rPr>
              <w:t>Primary care and VCS organisations will consider suitable access for those with SMI to their annual health checks</w:t>
            </w:r>
          </w:p>
        </w:tc>
        <w:tc>
          <w:tcPr>
            <w:tcW w:w="3429" w:type="dxa"/>
          </w:tcPr>
          <w:p w14:paraId="6D2A6D0C" w14:textId="77777777" w:rsidR="00404982" w:rsidRPr="007751D1" w:rsidRDefault="00404982" w:rsidP="00404982">
            <w:pPr>
              <w:spacing w:before="80" w:after="80"/>
              <w:rPr>
                <w:rFonts w:cs="Arial"/>
                <w:color w:val="7030A0"/>
                <w:sz w:val="20"/>
                <w:szCs w:val="20"/>
              </w:rPr>
            </w:pPr>
            <w:r w:rsidRPr="007751D1">
              <w:rPr>
                <w:rFonts w:cs="Arial"/>
                <w:color w:val="C00000"/>
                <w:sz w:val="20"/>
                <w:szCs w:val="20"/>
              </w:rPr>
              <w:t>Co-produce accessible and relevant communications and deployment of skilled staff in acceptable venues to improve uptake of the health check with the target population.</w:t>
            </w:r>
          </w:p>
        </w:tc>
        <w:tc>
          <w:tcPr>
            <w:tcW w:w="3429" w:type="dxa"/>
          </w:tcPr>
          <w:p w14:paraId="0FA65B13" w14:textId="77777777" w:rsidR="00404982" w:rsidRPr="007751D1" w:rsidRDefault="00404982" w:rsidP="00404982">
            <w:pPr>
              <w:spacing w:before="80" w:after="80"/>
              <w:rPr>
                <w:rFonts w:cs="Arial"/>
                <w:color w:val="7030A0"/>
                <w:sz w:val="20"/>
                <w:szCs w:val="20"/>
              </w:rPr>
            </w:pPr>
            <w:r w:rsidRPr="007751D1">
              <w:rPr>
                <w:rFonts w:cs="Arial"/>
                <w:color w:val="C00000"/>
                <w:sz w:val="20"/>
                <w:szCs w:val="20"/>
              </w:rPr>
              <w:t>More of those with SMI will be receiving their annual health check in a way in which is accessible for them including smoking cessation.</w:t>
            </w:r>
          </w:p>
        </w:tc>
        <w:tc>
          <w:tcPr>
            <w:tcW w:w="3429" w:type="dxa"/>
          </w:tcPr>
          <w:p w14:paraId="7C00A929" w14:textId="77777777" w:rsidR="00404982" w:rsidRPr="007751D1" w:rsidRDefault="00404982" w:rsidP="00404982">
            <w:pPr>
              <w:spacing w:before="80" w:after="80"/>
              <w:rPr>
                <w:rFonts w:cs="Arial"/>
                <w:color w:val="7030A0"/>
                <w:sz w:val="20"/>
                <w:szCs w:val="20"/>
              </w:rPr>
            </w:pPr>
            <w:r w:rsidRPr="007751D1">
              <w:rPr>
                <w:rFonts w:cs="Arial"/>
                <w:color w:val="C00000"/>
                <w:sz w:val="20"/>
                <w:szCs w:val="20"/>
              </w:rPr>
              <w:t xml:space="preserve">There will be a reduction in undiagnosed conditions for those with SMI that access preventative support in their community </w:t>
            </w:r>
          </w:p>
        </w:tc>
        <w:tc>
          <w:tcPr>
            <w:tcW w:w="3430" w:type="dxa"/>
          </w:tcPr>
          <w:p w14:paraId="4066921D" w14:textId="77777777" w:rsidR="00404982" w:rsidRPr="007751D1" w:rsidRDefault="00404982" w:rsidP="00404982">
            <w:pPr>
              <w:spacing w:before="80" w:after="80"/>
              <w:rPr>
                <w:rFonts w:cs="Arial"/>
                <w:color w:val="7030A0"/>
                <w:sz w:val="20"/>
                <w:szCs w:val="20"/>
              </w:rPr>
            </w:pPr>
            <w:r w:rsidRPr="007751D1">
              <w:rPr>
                <w:rFonts w:cs="Arial"/>
                <w:color w:val="C00000"/>
                <w:sz w:val="20"/>
                <w:szCs w:val="20"/>
              </w:rPr>
              <w:t>More of those with SMI will receive their annual health check and a reduction in un-diagnosed conditions including improved access and support for long term conditions</w:t>
            </w:r>
          </w:p>
        </w:tc>
      </w:tr>
      <w:tr w:rsidR="00404982" w:rsidRPr="007751D1" w14:paraId="41B11C70" w14:textId="77777777" w:rsidTr="007751D1">
        <w:tc>
          <w:tcPr>
            <w:tcW w:w="4821" w:type="dxa"/>
          </w:tcPr>
          <w:p w14:paraId="3766718C" w14:textId="77777777" w:rsidR="00404982" w:rsidRPr="007751D1" w:rsidRDefault="00404982" w:rsidP="00404982">
            <w:pPr>
              <w:suppressAutoHyphens/>
              <w:autoSpaceDN w:val="0"/>
              <w:spacing w:before="80" w:after="80"/>
              <w:textAlignment w:val="baseline"/>
              <w:rPr>
                <w:rFonts w:cs="Arial"/>
                <w:color w:val="7030A0"/>
                <w:sz w:val="20"/>
                <w:szCs w:val="20"/>
              </w:rPr>
            </w:pPr>
            <w:r w:rsidRPr="007751D1">
              <w:rPr>
                <w:rFonts w:cs="Arial"/>
                <w:color w:val="002060" w:themeColor="accent1"/>
                <w:sz w:val="20"/>
                <w:szCs w:val="20"/>
              </w:rPr>
              <w:t>In the 20% Bradford and Craven practices with the most deprived populations only 23.2% of eligible people receive a flu vaccination compared with 61.6% in the 20% practices with least deprived populations.  Only 54.4% (most deprived 20%) but 81.1% (least deprived 20%) have received a 1</w:t>
            </w:r>
            <w:r w:rsidRPr="007751D1">
              <w:rPr>
                <w:rFonts w:cs="Arial"/>
                <w:color w:val="002060" w:themeColor="accent1"/>
                <w:sz w:val="20"/>
                <w:szCs w:val="20"/>
                <w:vertAlign w:val="superscript"/>
              </w:rPr>
              <w:t>st</w:t>
            </w:r>
            <w:r w:rsidRPr="007751D1">
              <w:rPr>
                <w:rFonts w:cs="Arial"/>
                <w:color w:val="002060" w:themeColor="accent1"/>
                <w:sz w:val="20"/>
                <w:szCs w:val="20"/>
              </w:rPr>
              <w:t xml:space="preserve"> COVID vaccination.</w:t>
            </w:r>
          </w:p>
        </w:tc>
        <w:tc>
          <w:tcPr>
            <w:tcW w:w="3429" w:type="dxa"/>
          </w:tcPr>
          <w:p w14:paraId="701ECF90" w14:textId="77777777" w:rsidR="00404982" w:rsidRPr="007751D1" w:rsidRDefault="00404982" w:rsidP="00404982">
            <w:pPr>
              <w:spacing w:before="80" w:after="80"/>
              <w:rPr>
                <w:rFonts w:cs="Arial"/>
                <w:color w:val="7030A0"/>
                <w:sz w:val="20"/>
                <w:szCs w:val="20"/>
              </w:rPr>
            </w:pPr>
            <w:r w:rsidRPr="007751D1">
              <w:rPr>
                <w:rFonts w:cs="Arial"/>
                <w:color w:val="002060" w:themeColor="accent1"/>
                <w:sz w:val="20"/>
                <w:szCs w:val="20"/>
              </w:rPr>
              <w:t>Influence strategy and work through communities increase access and understanding of vaccines</w:t>
            </w:r>
            <w:r w:rsidRPr="007751D1">
              <w:rPr>
                <w:rFonts w:cs="Arial"/>
                <w:color w:val="7030A0"/>
                <w:sz w:val="20"/>
                <w:szCs w:val="20"/>
              </w:rPr>
              <w:t>.</w:t>
            </w:r>
          </w:p>
        </w:tc>
        <w:tc>
          <w:tcPr>
            <w:tcW w:w="3429" w:type="dxa"/>
          </w:tcPr>
          <w:p w14:paraId="690DC0FE" w14:textId="77777777" w:rsidR="00404982" w:rsidRPr="007751D1" w:rsidRDefault="00404982" w:rsidP="00404982">
            <w:pPr>
              <w:spacing w:before="80" w:after="80"/>
              <w:rPr>
                <w:rFonts w:cs="Arial"/>
                <w:color w:val="7030A0"/>
                <w:sz w:val="20"/>
                <w:szCs w:val="20"/>
              </w:rPr>
            </w:pPr>
            <w:r w:rsidRPr="007751D1">
              <w:rPr>
                <w:rFonts w:cs="Arial"/>
                <w:color w:val="002060" w:themeColor="accent1"/>
                <w:sz w:val="20"/>
                <w:szCs w:val="20"/>
              </w:rPr>
              <w:t xml:space="preserve">Improve messaging about vaccines using trusted community voices and increase the amount of outreach into communities to access vaccines </w:t>
            </w:r>
          </w:p>
        </w:tc>
        <w:tc>
          <w:tcPr>
            <w:tcW w:w="3429" w:type="dxa"/>
          </w:tcPr>
          <w:p w14:paraId="4FB1CFE0" w14:textId="77777777" w:rsidR="00404982" w:rsidRPr="007751D1" w:rsidRDefault="00404982" w:rsidP="00404982">
            <w:pPr>
              <w:spacing w:before="80" w:after="80"/>
              <w:rPr>
                <w:rFonts w:cs="Arial"/>
                <w:color w:val="7030A0"/>
                <w:sz w:val="20"/>
                <w:szCs w:val="20"/>
              </w:rPr>
            </w:pPr>
            <w:r w:rsidRPr="007751D1">
              <w:rPr>
                <w:rFonts w:cs="Arial"/>
                <w:color w:val="002060"/>
                <w:sz w:val="20"/>
                <w:szCs w:val="20"/>
              </w:rPr>
              <w:t>Increased year on year offer of vaccine in community settings and reported decrease in vaccine uptake hesitancy using community intelligence.</w:t>
            </w:r>
          </w:p>
        </w:tc>
        <w:tc>
          <w:tcPr>
            <w:tcW w:w="3429" w:type="dxa"/>
          </w:tcPr>
          <w:p w14:paraId="7380AB06" w14:textId="77777777" w:rsidR="00404982" w:rsidRPr="007751D1" w:rsidRDefault="00404982" w:rsidP="00404982">
            <w:pPr>
              <w:spacing w:before="80" w:after="80"/>
              <w:rPr>
                <w:rFonts w:cs="Arial"/>
                <w:color w:val="7030A0"/>
                <w:sz w:val="20"/>
                <w:szCs w:val="20"/>
              </w:rPr>
            </w:pPr>
            <w:r w:rsidRPr="007751D1">
              <w:rPr>
                <w:rFonts w:cs="Arial"/>
                <w:color w:val="002060"/>
                <w:sz w:val="20"/>
                <w:szCs w:val="20"/>
              </w:rPr>
              <w:t>More of those from deprived areas will be able to get a vaccine in a community venue.</w:t>
            </w:r>
          </w:p>
        </w:tc>
        <w:tc>
          <w:tcPr>
            <w:tcW w:w="3430" w:type="dxa"/>
          </w:tcPr>
          <w:p w14:paraId="2A2DFF8A" w14:textId="77777777" w:rsidR="00404982" w:rsidRPr="007751D1" w:rsidRDefault="00404982" w:rsidP="00404982">
            <w:pPr>
              <w:spacing w:before="80" w:after="80"/>
              <w:rPr>
                <w:rFonts w:cs="Arial"/>
                <w:color w:val="7030A0"/>
                <w:sz w:val="20"/>
                <w:szCs w:val="20"/>
              </w:rPr>
            </w:pPr>
            <w:r w:rsidRPr="007751D1">
              <w:rPr>
                <w:rFonts w:cs="Arial"/>
                <w:color w:val="002060"/>
                <w:sz w:val="20"/>
                <w:szCs w:val="20"/>
              </w:rPr>
              <w:t xml:space="preserve">Vaccine uptake in deprived communities increases and for those with increased risk from additional vulnerability </w:t>
            </w:r>
            <w:proofErr w:type="gramStart"/>
            <w:r w:rsidRPr="007751D1">
              <w:rPr>
                <w:rFonts w:cs="Arial"/>
                <w:color w:val="002060"/>
                <w:sz w:val="20"/>
                <w:szCs w:val="20"/>
              </w:rPr>
              <w:t>e.g.</w:t>
            </w:r>
            <w:proofErr w:type="gramEnd"/>
            <w:r w:rsidRPr="007751D1">
              <w:rPr>
                <w:rFonts w:cs="Arial"/>
                <w:color w:val="002060"/>
                <w:sz w:val="20"/>
                <w:szCs w:val="20"/>
              </w:rPr>
              <w:t xml:space="preserve"> COPD and chronic respiratory disease</w:t>
            </w:r>
          </w:p>
        </w:tc>
      </w:tr>
      <w:tr w:rsidR="00404982" w:rsidRPr="007751D1" w14:paraId="655A7FBF" w14:textId="77777777" w:rsidTr="007751D1">
        <w:tc>
          <w:tcPr>
            <w:tcW w:w="4821" w:type="dxa"/>
          </w:tcPr>
          <w:p w14:paraId="429CBD38" w14:textId="77777777" w:rsidR="00404982" w:rsidRPr="007751D1" w:rsidRDefault="00404982" w:rsidP="00404982">
            <w:pPr>
              <w:suppressAutoHyphens/>
              <w:autoSpaceDN w:val="0"/>
              <w:spacing w:before="80" w:after="80"/>
              <w:textAlignment w:val="baseline"/>
              <w:rPr>
                <w:rFonts w:cs="Arial"/>
                <w:color w:val="7030A0"/>
                <w:sz w:val="20"/>
                <w:szCs w:val="20"/>
              </w:rPr>
            </w:pPr>
            <w:r w:rsidRPr="007751D1">
              <w:rPr>
                <w:rFonts w:cs="Arial"/>
                <w:color w:val="0070C0" w:themeColor="text2"/>
                <w:sz w:val="20"/>
                <w:szCs w:val="20"/>
              </w:rPr>
              <w:t>People from the most deprived communities are more likely to get cancer, be diagnosed at a late stage for certain types of cancer and to die from the disease.  In Bradford district 48% of premature mortality from cancer and 45% of lung cancer incidence is linked to deprivation.</w:t>
            </w:r>
          </w:p>
        </w:tc>
        <w:tc>
          <w:tcPr>
            <w:tcW w:w="3429" w:type="dxa"/>
          </w:tcPr>
          <w:p w14:paraId="1213E098" w14:textId="77777777" w:rsidR="00404982" w:rsidRPr="007751D1" w:rsidRDefault="00404982" w:rsidP="00404982">
            <w:pPr>
              <w:spacing w:before="80" w:after="80"/>
              <w:rPr>
                <w:rFonts w:cs="Arial"/>
                <w:color w:val="7030A0"/>
                <w:sz w:val="20"/>
                <w:szCs w:val="20"/>
              </w:rPr>
            </w:pPr>
            <w:r w:rsidRPr="007751D1">
              <w:rPr>
                <w:rFonts w:cs="Arial"/>
                <w:color w:val="0070C0" w:themeColor="text2"/>
                <w:sz w:val="20"/>
                <w:szCs w:val="20"/>
              </w:rPr>
              <w:t>Create opportunities for communities to understand cancer screening and lung health checks to improve uptake and early diagnosis</w:t>
            </w:r>
          </w:p>
        </w:tc>
        <w:tc>
          <w:tcPr>
            <w:tcW w:w="3429" w:type="dxa"/>
          </w:tcPr>
          <w:p w14:paraId="1F9BD321" w14:textId="77777777" w:rsidR="00404982" w:rsidRPr="007751D1" w:rsidRDefault="00404982" w:rsidP="00404982">
            <w:pPr>
              <w:spacing w:before="80" w:after="80"/>
              <w:rPr>
                <w:rFonts w:cs="Arial"/>
                <w:color w:val="7030A0"/>
                <w:sz w:val="20"/>
                <w:szCs w:val="20"/>
              </w:rPr>
            </w:pPr>
            <w:r w:rsidRPr="007751D1">
              <w:rPr>
                <w:rFonts w:cs="Arial"/>
                <w:color w:val="0070C0" w:themeColor="text2"/>
                <w:sz w:val="20"/>
                <w:szCs w:val="20"/>
              </w:rPr>
              <w:t>Provide communities with culturally sensitive information on cancer screening and improve access to screening using VCS partners</w:t>
            </w:r>
          </w:p>
        </w:tc>
        <w:tc>
          <w:tcPr>
            <w:tcW w:w="3429" w:type="dxa"/>
          </w:tcPr>
          <w:p w14:paraId="37FF5D66" w14:textId="77777777" w:rsidR="00404982" w:rsidRPr="007751D1" w:rsidRDefault="00404982" w:rsidP="00404982">
            <w:pPr>
              <w:spacing w:before="80" w:after="80"/>
              <w:rPr>
                <w:rFonts w:cs="Arial"/>
                <w:color w:val="7030A0"/>
                <w:sz w:val="20"/>
                <w:szCs w:val="20"/>
              </w:rPr>
            </w:pPr>
            <w:r w:rsidRPr="007751D1">
              <w:rPr>
                <w:rFonts w:cs="Arial"/>
                <w:color w:val="0070C0" w:themeColor="text2"/>
                <w:sz w:val="20"/>
                <w:szCs w:val="20"/>
              </w:rPr>
              <w:t xml:space="preserve">Targeted cancer champions are in place in </w:t>
            </w:r>
            <w:proofErr w:type="gramStart"/>
            <w:r w:rsidRPr="007751D1">
              <w:rPr>
                <w:rFonts w:cs="Arial"/>
                <w:color w:val="0070C0" w:themeColor="text2"/>
                <w:sz w:val="20"/>
                <w:szCs w:val="20"/>
              </w:rPr>
              <w:t>CP’s</w:t>
            </w:r>
            <w:proofErr w:type="gramEnd"/>
            <w:r w:rsidRPr="007751D1">
              <w:rPr>
                <w:rFonts w:cs="Arial"/>
                <w:color w:val="0070C0" w:themeColor="text2"/>
                <w:sz w:val="20"/>
                <w:szCs w:val="20"/>
              </w:rPr>
              <w:t xml:space="preserve"> with a cancer priority and prevention interventions are including education on cancer screening.</w:t>
            </w:r>
          </w:p>
        </w:tc>
        <w:tc>
          <w:tcPr>
            <w:tcW w:w="3429" w:type="dxa"/>
          </w:tcPr>
          <w:p w14:paraId="5AAEE5AC" w14:textId="77777777" w:rsidR="00404982" w:rsidRPr="007751D1" w:rsidRDefault="00404982" w:rsidP="00404982">
            <w:pPr>
              <w:spacing w:before="80" w:after="80"/>
              <w:rPr>
                <w:rFonts w:cs="Arial"/>
                <w:color w:val="7030A0"/>
                <w:sz w:val="20"/>
                <w:szCs w:val="20"/>
              </w:rPr>
            </w:pPr>
            <w:r w:rsidRPr="007751D1">
              <w:rPr>
                <w:rFonts w:cs="Arial"/>
                <w:color w:val="0070C0" w:themeColor="text2"/>
                <w:sz w:val="20"/>
                <w:szCs w:val="20"/>
              </w:rPr>
              <w:t>Attendance at routine cancer screening and lung health checks in Primary care will improve for those target communities not currently attending.</w:t>
            </w:r>
          </w:p>
        </w:tc>
        <w:tc>
          <w:tcPr>
            <w:tcW w:w="3430" w:type="dxa"/>
          </w:tcPr>
          <w:p w14:paraId="02ADEC9A" w14:textId="77777777" w:rsidR="00404982" w:rsidRPr="007751D1" w:rsidRDefault="00404982" w:rsidP="00404982">
            <w:pPr>
              <w:spacing w:before="80" w:after="80"/>
              <w:rPr>
                <w:rFonts w:cs="Arial"/>
                <w:color w:val="7030A0"/>
                <w:sz w:val="20"/>
                <w:szCs w:val="20"/>
              </w:rPr>
            </w:pPr>
            <w:r w:rsidRPr="007751D1">
              <w:rPr>
                <w:rFonts w:cs="Arial"/>
                <w:color w:val="0070C0" w:themeColor="text2"/>
                <w:sz w:val="20"/>
                <w:szCs w:val="20"/>
              </w:rPr>
              <w:t>Early diagnosis of cancer is increasing in deprived communities and lung cancer screening is more readily available in target areas.</w:t>
            </w:r>
          </w:p>
        </w:tc>
      </w:tr>
      <w:tr w:rsidR="00404982" w:rsidRPr="007751D1" w14:paraId="0F8D6C51" w14:textId="77777777" w:rsidTr="007751D1">
        <w:tc>
          <w:tcPr>
            <w:tcW w:w="4821" w:type="dxa"/>
          </w:tcPr>
          <w:p w14:paraId="5BE3BE3F" w14:textId="77777777" w:rsidR="00404982" w:rsidRPr="007751D1" w:rsidRDefault="00404982" w:rsidP="00404982">
            <w:pPr>
              <w:suppressAutoHyphens/>
              <w:autoSpaceDN w:val="0"/>
              <w:spacing w:before="80" w:after="80"/>
              <w:textAlignment w:val="baseline"/>
              <w:rPr>
                <w:rFonts w:cs="Arial"/>
                <w:color w:val="7030A0"/>
                <w:sz w:val="20"/>
                <w:szCs w:val="20"/>
              </w:rPr>
            </w:pPr>
            <w:r w:rsidRPr="007751D1">
              <w:rPr>
                <w:rFonts w:cs="Arial"/>
                <w:color w:val="BA06A5"/>
                <w:sz w:val="20"/>
                <w:szCs w:val="20"/>
              </w:rPr>
              <w:t>27% of the gap in life expectancy for men and 23% of the gap for women between most and least deprived populations in Bradford is due to cardiovascular disease (2020/21).</w:t>
            </w:r>
          </w:p>
        </w:tc>
        <w:tc>
          <w:tcPr>
            <w:tcW w:w="3429" w:type="dxa"/>
          </w:tcPr>
          <w:p w14:paraId="4B064B08" w14:textId="77777777" w:rsidR="00404982" w:rsidRPr="007751D1" w:rsidRDefault="00404982" w:rsidP="00404982">
            <w:pPr>
              <w:spacing w:before="80" w:after="80"/>
              <w:rPr>
                <w:rFonts w:cs="Arial"/>
                <w:color w:val="7030A0"/>
                <w:sz w:val="20"/>
                <w:szCs w:val="20"/>
              </w:rPr>
            </w:pPr>
            <w:r w:rsidRPr="007751D1">
              <w:rPr>
                <w:rFonts w:cs="Arial"/>
                <w:color w:val="BA06A5"/>
                <w:sz w:val="20"/>
                <w:szCs w:val="20"/>
              </w:rPr>
              <w:t xml:space="preserve">Increase the amount of people knowing their BP and accessing the NHS health check through community-based health checks and preventative interventions </w:t>
            </w:r>
            <w:proofErr w:type="spellStart"/>
            <w:proofErr w:type="gramStart"/>
            <w:r w:rsidRPr="007751D1">
              <w:rPr>
                <w:rFonts w:cs="Arial"/>
                <w:color w:val="BA06A5"/>
                <w:sz w:val="20"/>
                <w:szCs w:val="20"/>
              </w:rPr>
              <w:t>eg</w:t>
            </w:r>
            <w:proofErr w:type="spellEnd"/>
            <w:proofErr w:type="gramEnd"/>
            <w:r w:rsidRPr="007751D1">
              <w:rPr>
                <w:rFonts w:cs="Arial"/>
                <w:color w:val="BA06A5"/>
                <w:sz w:val="20"/>
                <w:szCs w:val="20"/>
              </w:rPr>
              <w:t xml:space="preserve"> weight, physical activity projects </w:t>
            </w:r>
          </w:p>
        </w:tc>
        <w:tc>
          <w:tcPr>
            <w:tcW w:w="3429" w:type="dxa"/>
          </w:tcPr>
          <w:p w14:paraId="4B794B12" w14:textId="77777777" w:rsidR="00404982" w:rsidRPr="007751D1" w:rsidRDefault="00404982" w:rsidP="00404982">
            <w:pPr>
              <w:spacing w:before="80" w:after="80"/>
              <w:rPr>
                <w:rFonts w:cs="Arial"/>
                <w:color w:val="7030A0"/>
                <w:sz w:val="20"/>
                <w:szCs w:val="20"/>
              </w:rPr>
            </w:pPr>
            <w:r w:rsidRPr="007751D1">
              <w:rPr>
                <w:rFonts w:cs="Arial"/>
                <w:color w:val="BA06A5"/>
                <w:sz w:val="20"/>
                <w:szCs w:val="20"/>
              </w:rPr>
              <w:t>Maximise the opportunities in communities to improve access to community health checks and preventative projects.</w:t>
            </w:r>
          </w:p>
        </w:tc>
        <w:tc>
          <w:tcPr>
            <w:tcW w:w="3429" w:type="dxa"/>
          </w:tcPr>
          <w:p w14:paraId="0741D13A" w14:textId="77777777" w:rsidR="00404982" w:rsidRPr="007751D1" w:rsidRDefault="00404982" w:rsidP="00404982">
            <w:pPr>
              <w:spacing w:before="80" w:after="80"/>
              <w:rPr>
                <w:rFonts w:cs="Arial"/>
                <w:color w:val="7030A0"/>
                <w:sz w:val="20"/>
                <w:szCs w:val="20"/>
              </w:rPr>
            </w:pPr>
            <w:r w:rsidRPr="007751D1">
              <w:rPr>
                <w:rFonts w:cs="Arial"/>
                <w:color w:val="BA06A5"/>
                <w:sz w:val="20"/>
                <w:szCs w:val="20"/>
              </w:rPr>
              <w:t xml:space="preserve">There is a consistent offer of ways to receive your NHS health checks in target communities.  Improved acceptable opportunities for physical activity, availability of healthy food, smoking cessation and alcohol support in areas of deprivation. </w:t>
            </w:r>
          </w:p>
        </w:tc>
        <w:tc>
          <w:tcPr>
            <w:tcW w:w="3429" w:type="dxa"/>
          </w:tcPr>
          <w:p w14:paraId="03044FD4" w14:textId="77777777" w:rsidR="00404982" w:rsidRPr="007751D1" w:rsidRDefault="00404982" w:rsidP="00404982">
            <w:pPr>
              <w:spacing w:before="80" w:after="80"/>
              <w:rPr>
                <w:rFonts w:cs="Arial"/>
                <w:color w:val="7030A0"/>
                <w:sz w:val="20"/>
                <w:szCs w:val="20"/>
              </w:rPr>
            </w:pPr>
            <w:r w:rsidRPr="007751D1">
              <w:rPr>
                <w:rFonts w:cs="Arial"/>
                <w:color w:val="BA06A5"/>
                <w:sz w:val="20"/>
                <w:szCs w:val="20"/>
              </w:rPr>
              <w:t>More of those with hypertension will be aware of the need to attend primary care and will be taking anti hypertensives.  More of those identified as high risk for CVD will access lifestyle support.</w:t>
            </w:r>
          </w:p>
        </w:tc>
        <w:tc>
          <w:tcPr>
            <w:tcW w:w="3430" w:type="dxa"/>
          </w:tcPr>
          <w:p w14:paraId="57771C81" w14:textId="77777777" w:rsidR="00404982" w:rsidRPr="007751D1" w:rsidRDefault="00404982" w:rsidP="00404982">
            <w:pPr>
              <w:spacing w:before="80" w:after="80"/>
              <w:rPr>
                <w:rFonts w:cs="Arial"/>
                <w:color w:val="7030A0"/>
                <w:sz w:val="20"/>
                <w:szCs w:val="20"/>
              </w:rPr>
            </w:pPr>
            <w:r w:rsidRPr="007751D1">
              <w:rPr>
                <w:rFonts w:cs="Arial"/>
                <w:color w:val="BE02AC"/>
                <w:sz w:val="20"/>
                <w:szCs w:val="20"/>
              </w:rPr>
              <w:t>More people with high blood pressure will be diagnosed in deprived communities decreasing the risks from CVD</w:t>
            </w:r>
          </w:p>
        </w:tc>
      </w:tr>
      <w:tr w:rsidR="00404982" w:rsidRPr="007751D1" w14:paraId="6ECC5684" w14:textId="77777777" w:rsidTr="007751D1">
        <w:tc>
          <w:tcPr>
            <w:tcW w:w="4821" w:type="dxa"/>
          </w:tcPr>
          <w:p w14:paraId="3F8115AD" w14:textId="77777777" w:rsidR="00404982" w:rsidRPr="007751D1" w:rsidRDefault="00404982" w:rsidP="00404982">
            <w:pPr>
              <w:suppressAutoHyphens/>
              <w:autoSpaceDN w:val="0"/>
              <w:spacing w:before="80" w:after="80"/>
              <w:textAlignment w:val="baseline"/>
              <w:rPr>
                <w:rFonts w:cs="Arial"/>
                <w:color w:val="7030A0"/>
                <w:sz w:val="20"/>
                <w:szCs w:val="20"/>
              </w:rPr>
            </w:pPr>
            <w:r w:rsidRPr="007751D1">
              <w:rPr>
                <w:rFonts w:cs="Arial"/>
                <w:color w:val="5F497A" w:themeColor="accent4" w:themeShade="BF"/>
                <w:sz w:val="20"/>
                <w:szCs w:val="20"/>
              </w:rPr>
              <w:t>24% of Bradford’s population are under 15 (highest percentage in Yorkshire and Humber).  Approximately 22% of children in Bradford experience income deprivation.  In Bradford 6,890 households are affected by the national 2 child limit on benefits (3</w:t>
            </w:r>
            <w:r w:rsidRPr="007751D1">
              <w:rPr>
                <w:rFonts w:cs="Arial"/>
                <w:color w:val="5F497A" w:themeColor="accent4" w:themeShade="BF"/>
                <w:sz w:val="20"/>
                <w:szCs w:val="20"/>
                <w:vertAlign w:val="superscript"/>
              </w:rPr>
              <w:t>rd</w:t>
            </w:r>
            <w:r w:rsidRPr="007751D1">
              <w:rPr>
                <w:rFonts w:cs="Arial"/>
                <w:color w:val="5F497A" w:themeColor="accent4" w:themeShade="BF"/>
                <w:sz w:val="20"/>
                <w:szCs w:val="20"/>
              </w:rPr>
              <w:t xml:space="preserve"> highest in UK).  High deprivation increases risk of adversity and trauma, significantly contributing to disease burden.  </w:t>
            </w:r>
          </w:p>
        </w:tc>
        <w:tc>
          <w:tcPr>
            <w:tcW w:w="3429" w:type="dxa"/>
          </w:tcPr>
          <w:p w14:paraId="562954CE" w14:textId="77777777" w:rsidR="00404982" w:rsidRPr="007751D1" w:rsidRDefault="00404982" w:rsidP="00404982">
            <w:pPr>
              <w:spacing w:before="80" w:after="80"/>
              <w:rPr>
                <w:rFonts w:cs="Arial"/>
                <w:color w:val="7030A0"/>
                <w:sz w:val="20"/>
                <w:szCs w:val="20"/>
              </w:rPr>
            </w:pPr>
            <w:r w:rsidRPr="007751D1">
              <w:rPr>
                <w:rFonts w:cs="Arial"/>
                <w:color w:val="5F497A" w:themeColor="accent4" w:themeShade="BF"/>
                <w:sz w:val="20"/>
                <w:szCs w:val="20"/>
              </w:rPr>
              <w:t xml:space="preserve">Collaborate with the district Adversity Trauma and Resilience programme to acknowledge the influence of poverty and increase resilience in CYP in the most deprived areas.  </w:t>
            </w:r>
          </w:p>
        </w:tc>
        <w:tc>
          <w:tcPr>
            <w:tcW w:w="3429" w:type="dxa"/>
          </w:tcPr>
          <w:p w14:paraId="0AA73D34" w14:textId="77777777" w:rsidR="00404982" w:rsidRPr="007751D1" w:rsidRDefault="00404982" w:rsidP="00404982">
            <w:pPr>
              <w:spacing w:before="80" w:after="80"/>
              <w:rPr>
                <w:rFonts w:cs="Arial"/>
                <w:color w:val="7030A0"/>
                <w:sz w:val="20"/>
                <w:szCs w:val="20"/>
              </w:rPr>
            </w:pPr>
            <w:r w:rsidRPr="007751D1">
              <w:rPr>
                <w:rFonts w:cs="Arial"/>
                <w:color w:val="5F497A" w:themeColor="accent4" w:themeShade="BF"/>
                <w:sz w:val="20"/>
                <w:szCs w:val="20"/>
              </w:rPr>
              <w:t>Implement locally enhanced and district wide evidence-based programmes that support families at risk and increase resilience in children. Maximise investment in areas of greatest need in co-production with CYP and families.</w:t>
            </w:r>
          </w:p>
        </w:tc>
        <w:tc>
          <w:tcPr>
            <w:tcW w:w="3429" w:type="dxa"/>
          </w:tcPr>
          <w:p w14:paraId="4CE3A99D" w14:textId="77777777" w:rsidR="00404982" w:rsidRPr="007751D1" w:rsidRDefault="00404982" w:rsidP="00404982">
            <w:pPr>
              <w:spacing w:before="80" w:after="80"/>
              <w:rPr>
                <w:rFonts w:cs="Arial"/>
                <w:color w:val="7030A0"/>
                <w:sz w:val="20"/>
                <w:szCs w:val="20"/>
              </w:rPr>
            </w:pPr>
            <w:r w:rsidRPr="007751D1">
              <w:rPr>
                <w:rFonts w:cs="Arial"/>
                <w:color w:val="5F497A" w:themeColor="accent4" w:themeShade="BF"/>
                <w:sz w:val="20"/>
                <w:szCs w:val="20"/>
              </w:rPr>
              <w:t>Communities have access to culturally appropriate family support with proportionately more provision in areas of deprivation.  Increased local support for pregnant women and young families in need of welfare and social support</w:t>
            </w:r>
          </w:p>
        </w:tc>
        <w:tc>
          <w:tcPr>
            <w:tcW w:w="3429" w:type="dxa"/>
          </w:tcPr>
          <w:p w14:paraId="54EECEF1" w14:textId="77777777" w:rsidR="00404982" w:rsidRPr="007751D1" w:rsidRDefault="00404982" w:rsidP="00404982">
            <w:pPr>
              <w:spacing w:before="80" w:after="80"/>
              <w:rPr>
                <w:rFonts w:cs="Arial"/>
                <w:color w:val="7030A0"/>
                <w:sz w:val="20"/>
                <w:szCs w:val="20"/>
              </w:rPr>
            </w:pPr>
            <w:r w:rsidRPr="007751D1">
              <w:rPr>
                <w:rFonts w:cs="Arial"/>
                <w:color w:val="5F497A" w:themeColor="accent4" w:themeShade="BF"/>
                <w:sz w:val="20"/>
                <w:szCs w:val="20"/>
              </w:rPr>
              <w:t>Children and families living in IMD 1 and 2 will be receiving additional support to improve access and their experience of social and emotional support.  Schools’ data will show an improvement in attendance.</w:t>
            </w:r>
          </w:p>
        </w:tc>
        <w:tc>
          <w:tcPr>
            <w:tcW w:w="3430" w:type="dxa"/>
          </w:tcPr>
          <w:p w14:paraId="6885C465" w14:textId="77777777" w:rsidR="00404982" w:rsidRPr="007751D1" w:rsidRDefault="00404982" w:rsidP="00404982">
            <w:pPr>
              <w:spacing w:before="80" w:after="80"/>
              <w:rPr>
                <w:rFonts w:cs="Arial"/>
                <w:color w:val="7030A0"/>
                <w:sz w:val="20"/>
                <w:szCs w:val="20"/>
              </w:rPr>
            </w:pPr>
            <w:r w:rsidRPr="007751D1">
              <w:rPr>
                <w:rFonts w:cs="Arial"/>
                <w:color w:val="7030A0"/>
                <w:sz w:val="20"/>
                <w:szCs w:val="20"/>
              </w:rPr>
              <w:t xml:space="preserve">More CYP and families at risk of the impact of deprivation will be accessing local support when needed and living in improved home conditions and CYP in Bradford will be equipped with skills to support their wellbeing. </w:t>
            </w:r>
          </w:p>
        </w:tc>
      </w:tr>
      <w:tr w:rsidR="00404982" w:rsidRPr="007751D1" w14:paraId="5E62455F" w14:textId="77777777" w:rsidTr="007751D1">
        <w:tc>
          <w:tcPr>
            <w:tcW w:w="4821" w:type="dxa"/>
          </w:tcPr>
          <w:p w14:paraId="30200183" w14:textId="77777777" w:rsidR="00404982" w:rsidRPr="007751D1" w:rsidRDefault="00404982" w:rsidP="00404982">
            <w:pPr>
              <w:suppressAutoHyphens/>
              <w:autoSpaceDN w:val="0"/>
              <w:spacing w:before="80" w:after="80"/>
              <w:textAlignment w:val="baseline"/>
              <w:rPr>
                <w:rFonts w:cs="Arial"/>
                <w:color w:val="4A442A" w:themeColor="background2" w:themeShade="40"/>
                <w:sz w:val="20"/>
                <w:szCs w:val="20"/>
              </w:rPr>
            </w:pPr>
            <w:r w:rsidRPr="007751D1">
              <w:rPr>
                <w:rFonts w:cs="Arial"/>
                <w:color w:val="4A442A" w:themeColor="background2" w:themeShade="40"/>
                <w:sz w:val="20"/>
                <w:szCs w:val="20"/>
              </w:rPr>
              <w:t>Bradford investment of core20plus5 funding is utilised according to need and to address health access, experience and outcomes and sustainability plans are discussed and prepared before the end of the program</w:t>
            </w:r>
          </w:p>
        </w:tc>
        <w:tc>
          <w:tcPr>
            <w:tcW w:w="3429" w:type="dxa"/>
          </w:tcPr>
          <w:p w14:paraId="56E6C64C" w14:textId="77777777" w:rsidR="00404982" w:rsidRPr="007751D1" w:rsidRDefault="00404982" w:rsidP="00404982">
            <w:pPr>
              <w:spacing w:before="80" w:after="80"/>
              <w:rPr>
                <w:rFonts w:cs="Arial"/>
                <w:color w:val="4A442A" w:themeColor="background2" w:themeShade="40"/>
                <w:sz w:val="20"/>
                <w:szCs w:val="20"/>
              </w:rPr>
            </w:pPr>
            <w:r w:rsidRPr="007751D1">
              <w:rPr>
                <w:rFonts w:cs="Arial"/>
                <w:color w:val="4A442A" w:themeColor="background2" w:themeShade="40"/>
                <w:sz w:val="20"/>
                <w:szCs w:val="20"/>
              </w:rPr>
              <w:t>Provide data and evidence to communities and CP to improve access to preventative interventions and screening for those in target communities.  Seek opportunities for external/alternative funding.</w:t>
            </w:r>
          </w:p>
        </w:tc>
        <w:tc>
          <w:tcPr>
            <w:tcW w:w="3429" w:type="dxa"/>
          </w:tcPr>
          <w:p w14:paraId="6E5224ED" w14:textId="77777777" w:rsidR="00404982" w:rsidRPr="007751D1" w:rsidRDefault="00404982" w:rsidP="00404982">
            <w:pPr>
              <w:spacing w:before="80" w:after="80"/>
              <w:rPr>
                <w:rFonts w:cs="Arial"/>
                <w:color w:val="4A442A" w:themeColor="background2" w:themeShade="40"/>
                <w:sz w:val="20"/>
                <w:szCs w:val="20"/>
              </w:rPr>
            </w:pPr>
            <w:r w:rsidRPr="007751D1">
              <w:rPr>
                <w:rFonts w:cs="Arial"/>
                <w:color w:val="4A442A" w:themeColor="background2" w:themeShade="40"/>
                <w:sz w:val="20"/>
                <w:szCs w:val="20"/>
              </w:rPr>
              <w:t>Recruit and embed additional resource (5 RI managers) in the HCP and communities to focus on inequalities with provision of regular data to inform delivery. Present Core20 projects in appropriate priority boards.</w:t>
            </w:r>
          </w:p>
        </w:tc>
        <w:tc>
          <w:tcPr>
            <w:tcW w:w="3429" w:type="dxa"/>
          </w:tcPr>
          <w:p w14:paraId="605F97B3" w14:textId="6729EEBE" w:rsidR="00404982" w:rsidRPr="007751D1" w:rsidRDefault="00404982" w:rsidP="00404982">
            <w:pPr>
              <w:spacing w:before="80" w:after="80"/>
              <w:rPr>
                <w:rFonts w:cs="Arial"/>
                <w:color w:val="4A442A" w:themeColor="background2" w:themeShade="40"/>
                <w:sz w:val="20"/>
                <w:szCs w:val="20"/>
              </w:rPr>
            </w:pPr>
            <w:r w:rsidRPr="007751D1">
              <w:rPr>
                <w:rFonts w:cs="Arial"/>
                <w:color w:val="4A442A" w:themeColor="background2" w:themeShade="40"/>
                <w:sz w:val="20"/>
                <w:szCs w:val="20"/>
              </w:rPr>
              <w:t xml:space="preserve">Implementation of preventative interventions and strategies to tackle inequalities in communities.  Clear opportunities for funding identified across other funders. </w:t>
            </w:r>
          </w:p>
        </w:tc>
        <w:tc>
          <w:tcPr>
            <w:tcW w:w="3429" w:type="dxa"/>
          </w:tcPr>
          <w:p w14:paraId="4E4B94C1" w14:textId="77777777" w:rsidR="00404982" w:rsidRPr="007751D1" w:rsidRDefault="00404982" w:rsidP="00404982">
            <w:pPr>
              <w:spacing w:before="80" w:after="80"/>
              <w:rPr>
                <w:rFonts w:cs="Arial"/>
                <w:color w:val="4A442A" w:themeColor="background2" w:themeShade="40"/>
                <w:sz w:val="20"/>
                <w:szCs w:val="20"/>
              </w:rPr>
            </w:pPr>
            <w:r w:rsidRPr="007751D1">
              <w:rPr>
                <w:rFonts w:cs="Arial"/>
                <w:color w:val="4A442A" w:themeColor="background2" w:themeShade="40"/>
                <w:sz w:val="20"/>
                <w:szCs w:val="20"/>
              </w:rPr>
              <w:t>Improvements in health behaviour and outcomes through more people accessing screening and interventions to promote health improvement</w:t>
            </w:r>
          </w:p>
        </w:tc>
        <w:tc>
          <w:tcPr>
            <w:tcW w:w="3430" w:type="dxa"/>
          </w:tcPr>
          <w:p w14:paraId="44968B14" w14:textId="77777777" w:rsidR="00404982" w:rsidRPr="007751D1" w:rsidRDefault="00404982" w:rsidP="00404982">
            <w:pPr>
              <w:spacing w:before="80" w:after="80"/>
              <w:rPr>
                <w:rFonts w:cs="Arial"/>
                <w:color w:val="4A442A" w:themeColor="background2" w:themeShade="40"/>
                <w:sz w:val="20"/>
                <w:szCs w:val="20"/>
              </w:rPr>
            </w:pPr>
            <w:r w:rsidRPr="007751D1">
              <w:rPr>
                <w:rFonts w:cs="Arial"/>
                <w:color w:val="4A442A" w:themeColor="background2" w:themeShade="40"/>
                <w:sz w:val="20"/>
                <w:szCs w:val="20"/>
              </w:rPr>
              <w:t xml:space="preserve">Data and intelligence </w:t>
            </w:r>
            <w:proofErr w:type="gramStart"/>
            <w:r w:rsidRPr="007751D1">
              <w:rPr>
                <w:rFonts w:cs="Arial"/>
                <w:color w:val="4A442A" w:themeColor="background2" w:themeShade="40"/>
                <w:sz w:val="20"/>
                <w:szCs w:val="20"/>
              </w:rPr>
              <w:t>is</w:t>
            </w:r>
            <w:proofErr w:type="gramEnd"/>
            <w:r w:rsidRPr="007751D1">
              <w:rPr>
                <w:rFonts w:cs="Arial"/>
                <w:color w:val="4A442A" w:themeColor="background2" w:themeShade="40"/>
                <w:sz w:val="20"/>
                <w:szCs w:val="20"/>
              </w:rPr>
              <w:t xml:space="preserve"> consistently used to make well informed decisions on supporting access, experience and outcomes for residents in Bradford</w:t>
            </w:r>
          </w:p>
        </w:tc>
      </w:tr>
    </w:tbl>
    <w:p w14:paraId="7AF45A7A" w14:textId="1B76850B" w:rsidR="00A85660" w:rsidRDefault="006326A8" w:rsidP="00556918">
      <w:pPr>
        <w:spacing w:before="0" w:after="0"/>
        <w:contextualSpacing/>
        <w:rPr>
          <w:rFonts w:cs="Arial"/>
          <w:b/>
          <w:bCs/>
          <w:color w:val="44257D"/>
          <w:sz w:val="20"/>
          <w:szCs w:val="20"/>
        </w:rPr>
      </w:pPr>
      <w:r>
        <w:rPr>
          <w:noProof/>
        </w:rPr>
        <w:drawing>
          <wp:anchor distT="0" distB="0" distL="114300" distR="114300" simplePos="0" relativeHeight="251660288" behindDoc="0" locked="0" layoutInCell="1" allowOverlap="1" wp14:anchorId="729CA6D9" wp14:editId="7EC0B76F">
            <wp:simplePos x="0" y="0"/>
            <wp:positionH relativeFrom="margin">
              <wp:align>right</wp:align>
            </wp:positionH>
            <wp:positionV relativeFrom="topMargin">
              <wp:align>bottom</wp:align>
            </wp:positionV>
            <wp:extent cx="2028825" cy="493395"/>
            <wp:effectExtent l="0" t="0" r="9525" b="1905"/>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25" cy="493395"/>
                    </a:xfrm>
                    <a:prstGeom prst="rect">
                      <a:avLst/>
                    </a:prstGeom>
                  </pic:spPr>
                </pic:pic>
              </a:graphicData>
            </a:graphic>
            <wp14:sizeRelH relativeFrom="margin">
              <wp14:pctWidth>0</wp14:pctWidth>
            </wp14:sizeRelH>
            <wp14:sizeRelV relativeFrom="margin">
              <wp14:pctHeight>0</wp14:pctHeight>
            </wp14:sizeRelV>
          </wp:anchor>
        </w:drawing>
      </w:r>
    </w:p>
    <w:p w14:paraId="06825D66" w14:textId="23A7873A" w:rsidR="00CD758D" w:rsidRPr="006509E0" w:rsidRDefault="00CD758D" w:rsidP="0023499A">
      <w:pPr>
        <w:rPr>
          <w:rFonts w:cs="Arial"/>
          <w:b/>
          <w:bCs/>
          <w:color w:val="7030A0"/>
          <w:sz w:val="16"/>
          <w:szCs w:val="16"/>
        </w:rPr>
      </w:pPr>
    </w:p>
    <w:sectPr w:rsidR="00CD758D" w:rsidRPr="006509E0" w:rsidSect="006509E0">
      <w:headerReference w:type="default" r:id="rId9"/>
      <w:footerReference w:type="even" r:id="rId10"/>
      <w:footerReference w:type="default" r:id="rId11"/>
      <w:headerReference w:type="first" r:id="rId12"/>
      <w:footerReference w:type="first" r:id="rId13"/>
      <w:pgSz w:w="23811" w:h="16838" w:orient="landscape" w:code="8"/>
      <w:pgMar w:top="851" w:right="1440" w:bottom="425"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823F" w14:textId="77777777" w:rsidR="00CF4741" w:rsidRDefault="00CF4741" w:rsidP="00940F83">
      <w:pPr>
        <w:spacing w:before="0" w:after="0"/>
      </w:pPr>
      <w:r>
        <w:separator/>
      </w:r>
    </w:p>
  </w:endnote>
  <w:endnote w:type="continuationSeparator" w:id="0">
    <w:p w14:paraId="7942162E" w14:textId="77777777" w:rsidR="00CF4741" w:rsidRDefault="00CF4741" w:rsidP="00940F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docPartObj>
        <w:docPartGallery w:val="Page Numbers (Bottom of Page)"/>
        <w:docPartUnique/>
      </w:docPartObj>
    </w:sdtPr>
    <w:sdtContent>
      <w:p w14:paraId="1E996F7B" w14:textId="3731E585" w:rsidR="0004241B" w:rsidRDefault="0004241B" w:rsidP="008A63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4896842"/>
      <w:docPartObj>
        <w:docPartGallery w:val="Page Numbers (Bottom of Page)"/>
        <w:docPartUnique/>
      </w:docPartObj>
    </w:sdtPr>
    <w:sdtContent>
      <w:p w14:paraId="5B59E746" w14:textId="6020AEBF" w:rsidR="0004241B" w:rsidRDefault="0004241B"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CED29" w14:textId="77777777" w:rsidR="0004241B" w:rsidRDefault="0004241B"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99690468"/>
      <w:docPartObj>
        <w:docPartGallery w:val="Page Numbers (Bottom of Page)"/>
        <w:docPartUnique/>
      </w:docPartObj>
    </w:sdtPr>
    <w:sdtContent>
      <w:p w14:paraId="335C9C7A" w14:textId="3A0A9789" w:rsidR="0004241B" w:rsidRPr="0004241B" w:rsidRDefault="0004241B" w:rsidP="0004241B">
        <w:pPr>
          <w:pStyle w:val="Footer"/>
          <w:framePr w:wrap="none" w:vAnchor="text" w:hAnchor="margin" w:xAlign="right" w:y="1"/>
          <w:rPr>
            <w:rStyle w:val="PageNumber"/>
            <w:sz w:val="18"/>
            <w:szCs w:val="18"/>
          </w:rPr>
        </w:pPr>
        <w:r w:rsidRPr="0004241B">
          <w:rPr>
            <w:rStyle w:val="PageNumber"/>
            <w:sz w:val="18"/>
            <w:szCs w:val="18"/>
          </w:rPr>
          <w:fldChar w:fldCharType="begin"/>
        </w:r>
        <w:r w:rsidRPr="0004241B">
          <w:rPr>
            <w:rStyle w:val="PageNumber"/>
            <w:sz w:val="18"/>
            <w:szCs w:val="18"/>
          </w:rPr>
          <w:instrText xml:space="preserve"> PAGE </w:instrText>
        </w:r>
        <w:r w:rsidRPr="0004241B">
          <w:rPr>
            <w:rStyle w:val="PageNumber"/>
            <w:sz w:val="18"/>
            <w:szCs w:val="18"/>
          </w:rPr>
          <w:fldChar w:fldCharType="separate"/>
        </w:r>
        <w:r w:rsidR="004F68AB">
          <w:rPr>
            <w:rStyle w:val="PageNumber"/>
            <w:noProof/>
            <w:sz w:val="18"/>
            <w:szCs w:val="18"/>
          </w:rPr>
          <w:t>2</w:t>
        </w:r>
        <w:r w:rsidRPr="0004241B">
          <w:rPr>
            <w:rStyle w:val="PageNumber"/>
            <w:sz w:val="18"/>
            <w:szCs w:val="18"/>
          </w:rPr>
          <w:fldChar w:fldCharType="end"/>
        </w:r>
      </w:p>
    </w:sdtContent>
  </w:sdt>
  <w:p w14:paraId="49F7FD59" w14:textId="4D35B411" w:rsidR="00DD0AB3" w:rsidRPr="0004241B" w:rsidRDefault="00DD0AB3" w:rsidP="0004241B">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409989763"/>
      <w:docPartObj>
        <w:docPartGallery w:val="Page Numbers (Bottom of Page)"/>
        <w:docPartUnique/>
      </w:docPartObj>
    </w:sdtPr>
    <w:sdtContent>
      <w:p w14:paraId="48EF51AA" w14:textId="15220001" w:rsidR="007A0BDE" w:rsidRPr="007A0BDE" w:rsidRDefault="007A0BDE" w:rsidP="008A639B">
        <w:pPr>
          <w:pStyle w:val="Footer"/>
          <w:framePr w:wrap="none" w:vAnchor="text" w:hAnchor="margin" w:xAlign="right" w:y="1"/>
          <w:rPr>
            <w:rStyle w:val="PageNumber"/>
            <w:sz w:val="18"/>
            <w:szCs w:val="18"/>
          </w:rPr>
        </w:pPr>
        <w:r w:rsidRPr="007A0BDE">
          <w:rPr>
            <w:rStyle w:val="PageNumber"/>
            <w:sz w:val="18"/>
            <w:szCs w:val="18"/>
          </w:rPr>
          <w:fldChar w:fldCharType="begin"/>
        </w:r>
        <w:r w:rsidRPr="007A0BDE">
          <w:rPr>
            <w:rStyle w:val="PageNumber"/>
            <w:sz w:val="18"/>
            <w:szCs w:val="18"/>
          </w:rPr>
          <w:instrText xml:space="preserve"> PAGE </w:instrText>
        </w:r>
        <w:r w:rsidRPr="007A0BDE">
          <w:rPr>
            <w:rStyle w:val="PageNumber"/>
            <w:sz w:val="18"/>
            <w:szCs w:val="18"/>
          </w:rPr>
          <w:fldChar w:fldCharType="separate"/>
        </w:r>
        <w:r w:rsidR="004F68AB">
          <w:rPr>
            <w:rStyle w:val="PageNumber"/>
            <w:noProof/>
            <w:sz w:val="18"/>
            <w:szCs w:val="18"/>
          </w:rPr>
          <w:t>1</w:t>
        </w:r>
        <w:r w:rsidRPr="007A0BDE">
          <w:rPr>
            <w:rStyle w:val="PageNumber"/>
            <w:sz w:val="18"/>
            <w:szCs w:val="18"/>
          </w:rPr>
          <w:fldChar w:fldCharType="end"/>
        </w:r>
      </w:p>
    </w:sdtContent>
  </w:sdt>
  <w:p w14:paraId="7F7B0E77" w14:textId="74503C94" w:rsidR="00B76A7B" w:rsidRDefault="007451BB" w:rsidP="007A0BDE">
    <w:pPr>
      <w:pStyle w:val="Footer"/>
      <w:ind w:right="360" w:firstLine="360"/>
    </w:pPr>
    <w:r>
      <w:rPr>
        <w:noProof/>
      </w:rPr>
      <w:drawing>
        <wp:anchor distT="0" distB="0" distL="114300" distR="114300" simplePos="0" relativeHeight="251658240" behindDoc="1" locked="0" layoutInCell="1" allowOverlap="1" wp14:anchorId="4530E031" wp14:editId="3EDDB926">
          <wp:simplePos x="0" y="0"/>
          <wp:positionH relativeFrom="column">
            <wp:posOffset>-914400</wp:posOffset>
          </wp:positionH>
          <wp:positionV relativeFrom="paragraph">
            <wp:posOffset>-10067290</wp:posOffset>
          </wp:positionV>
          <wp:extent cx="7563600" cy="10703507"/>
          <wp:effectExtent l="0" t="0" r="5715"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70350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9835C" w14:textId="77777777" w:rsidR="00CF4741" w:rsidRDefault="00CF4741" w:rsidP="00940F83">
      <w:pPr>
        <w:spacing w:before="0" w:after="0"/>
      </w:pPr>
      <w:r>
        <w:separator/>
      </w:r>
    </w:p>
  </w:footnote>
  <w:footnote w:type="continuationSeparator" w:id="0">
    <w:p w14:paraId="2082D0FD" w14:textId="77777777" w:rsidR="00CF4741" w:rsidRDefault="00CF4741" w:rsidP="00940F8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1584" w14:textId="77777777" w:rsidR="00DD0AB3" w:rsidRDefault="00291CE1" w:rsidP="00940F83">
    <w:pPr>
      <w:pStyle w:val="Header"/>
      <w:jc w:val="right"/>
    </w:pPr>
    <w:r>
      <w:rPr>
        <w:noProof/>
      </w:rPr>
      <w:ptab w:relativeTo="indent" w:alignment="right" w:leader="none"/>
    </w:r>
  </w:p>
  <w:p w14:paraId="00EF4DD0" w14:textId="77777777" w:rsidR="00DD0AB3" w:rsidRDefault="00DD0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221E" w14:textId="77777777" w:rsidR="00404982" w:rsidRDefault="00404982">
    <w:pPr>
      <w:pStyle w:val="Header"/>
    </w:pPr>
  </w:p>
  <w:p w14:paraId="1EF3279D" w14:textId="542EF45A" w:rsidR="00404982" w:rsidRPr="00404982" w:rsidRDefault="00404982">
    <w:pPr>
      <w:pStyle w:val="Header"/>
      <w:rPr>
        <w:color w:val="7030A0"/>
        <w:sz w:val="28"/>
        <w:szCs w:val="28"/>
      </w:rPr>
    </w:pPr>
    <w:r w:rsidRPr="00404982">
      <w:rPr>
        <w:color w:val="7030A0"/>
        <w:sz w:val="28"/>
        <w:szCs w:val="28"/>
      </w:rPr>
      <w:t>Logic model Core20plus5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F2E76"/>
    <w:multiLevelType w:val="multilevel"/>
    <w:tmpl w:val="60E80998"/>
    <w:lvl w:ilvl="0">
      <w:numFmt w:val="bullet"/>
      <w:lvlText w:val="-"/>
      <w:lvlJc w:val="left"/>
      <w:pPr>
        <w:ind w:left="410" w:hanging="360"/>
      </w:pPr>
      <w:rPr>
        <w:rFonts w:ascii="Calibri" w:eastAsia="Calibri" w:hAnsi="Calibri"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7" w15:restartNumberingAfterBreak="0">
    <w:nsid w:val="15587CBF"/>
    <w:multiLevelType w:val="multilevel"/>
    <w:tmpl w:val="E3805E2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8A77BB"/>
    <w:multiLevelType w:val="hybridMultilevel"/>
    <w:tmpl w:val="34F85636"/>
    <w:lvl w:ilvl="0" w:tplc="BBB255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B1DA2"/>
    <w:multiLevelType w:val="multilevel"/>
    <w:tmpl w:val="1A34883E"/>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99166722">
    <w:abstractNumId w:val="33"/>
  </w:num>
  <w:num w:numId="2" w16cid:durableId="574776268">
    <w:abstractNumId w:val="1"/>
  </w:num>
  <w:num w:numId="3" w16cid:durableId="1998805306">
    <w:abstractNumId w:val="16"/>
  </w:num>
  <w:num w:numId="4" w16cid:durableId="1568488648">
    <w:abstractNumId w:val="17"/>
  </w:num>
  <w:num w:numId="5" w16cid:durableId="1847206085">
    <w:abstractNumId w:val="29"/>
  </w:num>
  <w:num w:numId="6" w16cid:durableId="564031836">
    <w:abstractNumId w:val="18"/>
  </w:num>
  <w:num w:numId="7" w16cid:durableId="1683238087">
    <w:abstractNumId w:val="24"/>
  </w:num>
  <w:num w:numId="8" w16cid:durableId="629167175">
    <w:abstractNumId w:val="21"/>
  </w:num>
  <w:num w:numId="9" w16cid:durableId="316417399">
    <w:abstractNumId w:val="23"/>
  </w:num>
  <w:num w:numId="10" w16cid:durableId="247927462">
    <w:abstractNumId w:val="25"/>
  </w:num>
  <w:num w:numId="11" w16cid:durableId="71661596">
    <w:abstractNumId w:val="11"/>
  </w:num>
  <w:num w:numId="12" w16cid:durableId="1554579624">
    <w:abstractNumId w:val="28"/>
  </w:num>
  <w:num w:numId="13" w16cid:durableId="258948042">
    <w:abstractNumId w:val="12"/>
  </w:num>
  <w:num w:numId="14" w16cid:durableId="637610267">
    <w:abstractNumId w:val="30"/>
  </w:num>
  <w:num w:numId="15" w16cid:durableId="531768264">
    <w:abstractNumId w:val="32"/>
  </w:num>
  <w:num w:numId="16" w16cid:durableId="1515993524">
    <w:abstractNumId w:val="8"/>
  </w:num>
  <w:num w:numId="17" w16cid:durableId="1247618684">
    <w:abstractNumId w:val="4"/>
  </w:num>
  <w:num w:numId="18" w16cid:durableId="547842298">
    <w:abstractNumId w:val="20"/>
  </w:num>
  <w:num w:numId="19" w16cid:durableId="230964216">
    <w:abstractNumId w:val="26"/>
  </w:num>
  <w:num w:numId="20" w16cid:durableId="1790315809">
    <w:abstractNumId w:val="5"/>
  </w:num>
  <w:num w:numId="21" w16cid:durableId="1098985567">
    <w:abstractNumId w:val="10"/>
  </w:num>
  <w:num w:numId="22" w16cid:durableId="1668898616">
    <w:abstractNumId w:val="15"/>
  </w:num>
  <w:num w:numId="23" w16cid:durableId="902447216">
    <w:abstractNumId w:val="3"/>
  </w:num>
  <w:num w:numId="24" w16cid:durableId="976840189">
    <w:abstractNumId w:val="27"/>
  </w:num>
  <w:num w:numId="25" w16cid:durableId="1859809607">
    <w:abstractNumId w:val="9"/>
  </w:num>
  <w:num w:numId="26" w16cid:durableId="599919775">
    <w:abstractNumId w:val="22"/>
  </w:num>
  <w:num w:numId="27" w16cid:durableId="1234773242">
    <w:abstractNumId w:val="13"/>
  </w:num>
  <w:num w:numId="28" w16cid:durableId="1285884818">
    <w:abstractNumId w:val="2"/>
  </w:num>
  <w:num w:numId="29" w16cid:durableId="1115515641">
    <w:abstractNumId w:val="14"/>
  </w:num>
  <w:num w:numId="30" w16cid:durableId="665597228">
    <w:abstractNumId w:val="0"/>
  </w:num>
  <w:num w:numId="31" w16cid:durableId="1378819437">
    <w:abstractNumId w:val="19"/>
  </w:num>
  <w:num w:numId="32" w16cid:durableId="1281491387">
    <w:abstractNumId w:val="31"/>
  </w:num>
  <w:num w:numId="33" w16cid:durableId="991494405">
    <w:abstractNumId w:val="6"/>
  </w:num>
  <w:num w:numId="34" w16cid:durableId="666051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83"/>
    <w:rsid w:val="00002E04"/>
    <w:rsid w:val="000110C2"/>
    <w:rsid w:val="00013CA0"/>
    <w:rsid w:val="00034D10"/>
    <w:rsid w:val="00037F5A"/>
    <w:rsid w:val="0004241B"/>
    <w:rsid w:val="00047382"/>
    <w:rsid w:val="000533DC"/>
    <w:rsid w:val="00053B2B"/>
    <w:rsid w:val="000A4C66"/>
    <w:rsid w:val="000B31CC"/>
    <w:rsid w:val="000B62EE"/>
    <w:rsid w:val="000C466B"/>
    <w:rsid w:val="000C7875"/>
    <w:rsid w:val="000D39BC"/>
    <w:rsid w:val="000E50CC"/>
    <w:rsid w:val="000F16FB"/>
    <w:rsid w:val="000F27E6"/>
    <w:rsid w:val="000F503C"/>
    <w:rsid w:val="000F604B"/>
    <w:rsid w:val="00146E59"/>
    <w:rsid w:val="0015439B"/>
    <w:rsid w:val="00157096"/>
    <w:rsid w:val="001743D4"/>
    <w:rsid w:val="00182AEC"/>
    <w:rsid w:val="001D0887"/>
    <w:rsid w:val="001E5670"/>
    <w:rsid w:val="001F2A2D"/>
    <w:rsid w:val="0022563E"/>
    <w:rsid w:val="0022644B"/>
    <w:rsid w:val="00231736"/>
    <w:rsid w:val="0023499A"/>
    <w:rsid w:val="00240443"/>
    <w:rsid w:val="0024253F"/>
    <w:rsid w:val="0026307B"/>
    <w:rsid w:val="00273439"/>
    <w:rsid w:val="00283D16"/>
    <w:rsid w:val="00284D6A"/>
    <w:rsid w:val="00291CE1"/>
    <w:rsid w:val="00294EB5"/>
    <w:rsid w:val="002A30E1"/>
    <w:rsid w:val="002A4D37"/>
    <w:rsid w:val="002B7D21"/>
    <w:rsid w:val="002D6A38"/>
    <w:rsid w:val="002E1313"/>
    <w:rsid w:val="00311681"/>
    <w:rsid w:val="00315800"/>
    <w:rsid w:val="00317F93"/>
    <w:rsid w:val="00341843"/>
    <w:rsid w:val="00341B20"/>
    <w:rsid w:val="003458A0"/>
    <w:rsid w:val="0035181F"/>
    <w:rsid w:val="00351BD9"/>
    <w:rsid w:val="003803E8"/>
    <w:rsid w:val="003923DA"/>
    <w:rsid w:val="00393A07"/>
    <w:rsid w:val="00393A5E"/>
    <w:rsid w:val="00394C7F"/>
    <w:rsid w:val="003A1EB8"/>
    <w:rsid w:val="003B2D9F"/>
    <w:rsid w:val="003C61A6"/>
    <w:rsid w:val="003D34AE"/>
    <w:rsid w:val="003D5AB2"/>
    <w:rsid w:val="003D6EBA"/>
    <w:rsid w:val="003E1C05"/>
    <w:rsid w:val="003E7C4E"/>
    <w:rsid w:val="00404502"/>
    <w:rsid w:val="00404982"/>
    <w:rsid w:val="00404F71"/>
    <w:rsid w:val="00434991"/>
    <w:rsid w:val="00435748"/>
    <w:rsid w:val="004523D4"/>
    <w:rsid w:val="00456BBD"/>
    <w:rsid w:val="0048295A"/>
    <w:rsid w:val="0048306A"/>
    <w:rsid w:val="00483096"/>
    <w:rsid w:val="004919AD"/>
    <w:rsid w:val="004C0243"/>
    <w:rsid w:val="004C53EA"/>
    <w:rsid w:val="004D1605"/>
    <w:rsid w:val="004E0B64"/>
    <w:rsid w:val="004E2ABA"/>
    <w:rsid w:val="004E3964"/>
    <w:rsid w:val="004E6BC2"/>
    <w:rsid w:val="004F0595"/>
    <w:rsid w:val="004F3F0A"/>
    <w:rsid w:val="004F59CC"/>
    <w:rsid w:val="004F6062"/>
    <w:rsid w:val="004F68AB"/>
    <w:rsid w:val="00522AA5"/>
    <w:rsid w:val="00526815"/>
    <w:rsid w:val="00532F98"/>
    <w:rsid w:val="00537ACC"/>
    <w:rsid w:val="00556918"/>
    <w:rsid w:val="00556FFE"/>
    <w:rsid w:val="00571189"/>
    <w:rsid w:val="00572132"/>
    <w:rsid w:val="00582A5E"/>
    <w:rsid w:val="00590FCA"/>
    <w:rsid w:val="005B09ED"/>
    <w:rsid w:val="005C226D"/>
    <w:rsid w:val="005E1D4F"/>
    <w:rsid w:val="005F34EF"/>
    <w:rsid w:val="005F6E9A"/>
    <w:rsid w:val="005F763E"/>
    <w:rsid w:val="00625006"/>
    <w:rsid w:val="0062784A"/>
    <w:rsid w:val="00627895"/>
    <w:rsid w:val="006326A8"/>
    <w:rsid w:val="00636D63"/>
    <w:rsid w:val="00642752"/>
    <w:rsid w:val="00646A18"/>
    <w:rsid w:val="006509E0"/>
    <w:rsid w:val="00652161"/>
    <w:rsid w:val="00670027"/>
    <w:rsid w:val="00670EBF"/>
    <w:rsid w:val="00674CD4"/>
    <w:rsid w:val="00683C43"/>
    <w:rsid w:val="00697385"/>
    <w:rsid w:val="006A3137"/>
    <w:rsid w:val="006C0756"/>
    <w:rsid w:val="006D130E"/>
    <w:rsid w:val="006D3AC1"/>
    <w:rsid w:val="006D7BE7"/>
    <w:rsid w:val="0071181B"/>
    <w:rsid w:val="00713866"/>
    <w:rsid w:val="007157DB"/>
    <w:rsid w:val="007258C5"/>
    <w:rsid w:val="00727B6D"/>
    <w:rsid w:val="007451BB"/>
    <w:rsid w:val="00762BCE"/>
    <w:rsid w:val="007751D1"/>
    <w:rsid w:val="00782E4A"/>
    <w:rsid w:val="00785C76"/>
    <w:rsid w:val="00793328"/>
    <w:rsid w:val="00793807"/>
    <w:rsid w:val="007A0BDE"/>
    <w:rsid w:val="007A49F1"/>
    <w:rsid w:val="007F31E6"/>
    <w:rsid w:val="00802396"/>
    <w:rsid w:val="008127D3"/>
    <w:rsid w:val="008302DA"/>
    <w:rsid w:val="008303BD"/>
    <w:rsid w:val="00834893"/>
    <w:rsid w:val="00845ABE"/>
    <w:rsid w:val="0084741B"/>
    <w:rsid w:val="008641AA"/>
    <w:rsid w:val="008657E8"/>
    <w:rsid w:val="008755DD"/>
    <w:rsid w:val="0088051D"/>
    <w:rsid w:val="00881439"/>
    <w:rsid w:val="0089251E"/>
    <w:rsid w:val="008943EB"/>
    <w:rsid w:val="008A45EF"/>
    <w:rsid w:val="008A7DB6"/>
    <w:rsid w:val="008D7276"/>
    <w:rsid w:val="008E13C8"/>
    <w:rsid w:val="008F3A1D"/>
    <w:rsid w:val="008F59A4"/>
    <w:rsid w:val="00900AD9"/>
    <w:rsid w:val="00917B24"/>
    <w:rsid w:val="0092362E"/>
    <w:rsid w:val="00925E74"/>
    <w:rsid w:val="00930AD5"/>
    <w:rsid w:val="00940F83"/>
    <w:rsid w:val="0094750F"/>
    <w:rsid w:val="0095239C"/>
    <w:rsid w:val="0096033B"/>
    <w:rsid w:val="00964AB0"/>
    <w:rsid w:val="0099211C"/>
    <w:rsid w:val="00994AFF"/>
    <w:rsid w:val="00997B6C"/>
    <w:rsid w:val="009A7194"/>
    <w:rsid w:val="009B38F8"/>
    <w:rsid w:val="009C1E68"/>
    <w:rsid w:val="009F0674"/>
    <w:rsid w:val="00A10886"/>
    <w:rsid w:val="00A12670"/>
    <w:rsid w:val="00A241A8"/>
    <w:rsid w:val="00A634E0"/>
    <w:rsid w:val="00A665D6"/>
    <w:rsid w:val="00A667D4"/>
    <w:rsid w:val="00A85660"/>
    <w:rsid w:val="00AA6403"/>
    <w:rsid w:val="00AC2968"/>
    <w:rsid w:val="00AD5307"/>
    <w:rsid w:val="00AE13DF"/>
    <w:rsid w:val="00AF10EF"/>
    <w:rsid w:val="00AF1EAB"/>
    <w:rsid w:val="00AF4DF5"/>
    <w:rsid w:val="00AF5B6A"/>
    <w:rsid w:val="00B55788"/>
    <w:rsid w:val="00B6739B"/>
    <w:rsid w:val="00B719C3"/>
    <w:rsid w:val="00B76A7B"/>
    <w:rsid w:val="00BC034E"/>
    <w:rsid w:val="00BD544A"/>
    <w:rsid w:val="00BE2D22"/>
    <w:rsid w:val="00BE392C"/>
    <w:rsid w:val="00C0209E"/>
    <w:rsid w:val="00C12661"/>
    <w:rsid w:val="00C1685F"/>
    <w:rsid w:val="00C245DD"/>
    <w:rsid w:val="00C32929"/>
    <w:rsid w:val="00C33D50"/>
    <w:rsid w:val="00C362DA"/>
    <w:rsid w:val="00C54DB9"/>
    <w:rsid w:val="00C828B9"/>
    <w:rsid w:val="00C83F28"/>
    <w:rsid w:val="00C866F0"/>
    <w:rsid w:val="00C91A53"/>
    <w:rsid w:val="00C93BC9"/>
    <w:rsid w:val="00CB4BF1"/>
    <w:rsid w:val="00CC3915"/>
    <w:rsid w:val="00CC7B60"/>
    <w:rsid w:val="00CD2D64"/>
    <w:rsid w:val="00CD758D"/>
    <w:rsid w:val="00CD7EB0"/>
    <w:rsid w:val="00CE3139"/>
    <w:rsid w:val="00CF4741"/>
    <w:rsid w:val="00D16F44"/>
    <w:rsid w:val="00D223E6"/>
    <w:rsid w:val="00D65742"/>
    <w:rsid w:val="00D67C89"/>
    <w:rsid w:val="00D74075"/>
    <w:rsid w:val="00D87347"/>
    <w:rsid w:val="00D943CA"/>
    <w:rsid w:val="00D9483B"/>
    <w:rsid w:val="00DA397F"/>
    <w:rsid w:val="00DD0AB3"/>
    <w:rsid w:val="00DD7713"/>
    <w:rsid w:val="00E03713"/>
    <w:rsid w:val="00E04725"/>
    <w:rsid w:val="00E154EF"/>
    <w:rsid w:val="00E312B9"/>
    <w:rsid w:val="00E32230"/>
    <w:rsid w:val="00E371CA"/>
    <w:rsid w:val="00E40EAA"/>
    <w:rsid w:val="00E47DA3"/>
    <w:rsid w:val="00E51BCB"/>
    <w:rsid w:val="00E640E8"/>
    <w:rsid w:val="00E76B1F"/>
    <w:rsid w:val="00E921DE"/>
    <w:rsid w:val="00E966F8"/>
    <w:rsid w:val="00EB3DA9"/>
    <w:rsid w:val="00EB61BF"/>
    <w:rsid w:val="00EB7516"/>
    <w:rsid w:val="00EC19BA"/>
    <w:rsid w:val="00EC7890"/>
    <w:rsid w:val="00EE4876"/>
    <w:rsid w:val="00EE6529"/>
    <w:rsid w:val="00EF3A4D"/>
    <w:rsid w:val="00F10A6F"/>
    <w:rsid w:val="00F3084A"/>
    <w:rsid w:val="00F40760"/>
    <w:rsid w:val="00F415DF"/>
    <w:rsid w:val="00F53A60"/>
    <w:rsid w:val="00F70675"/>
    <w:rsid w:val="00F71FFA"/>
    <w:rsid w:val="00F76B08"/>
    <w:rsid w:val="00F86251"/>
    <w:rsid w:val="00F86D00"/>
    <w:rsid w:val="00FB4F2E"/>
    <w:rsid w:val="00FB503C"/>
    <w:rsid w:val="00FC7288"/>
    <w:rsid w:val="00FD7978"/>
    <w:rsid w:val="00FE5D90"/>
    <w:rsid w:val="00FF0027"/>
    <w:rsid w:val="00FF1A31"/>
    <w:rsid w:val="00FF7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D4"/>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900AD9"/>
    <w:pPr>
      <w:keepNext/>
      <w:keepLines/>
      <w:spacing w:before="480" w:after="0"/>
      <w:outlineLvl w:val="0"/>
    </w:pPr>
    <w:rPr>
      <w:rFonts w:asciiTheme="majorHAnsi" w:eastAsiaTheme="majorEastAsia" w:hAnsiTheme="majorHAnsi" w:cstheme="majorBidi"/>
      <w:b/>
      <w:bCs/>
      <w:color w:val="442D7D"/>
      <w:sz w:val="48"/>
      <w:szCs w:val="28"/>
    </w:rPr>
  </w:style>
  <w:style w:type="paragraph" w:styleId="Heading2">
    <w:name w:val="heading 2"/>
    <w:basedOn w:val="Normal"/>
    <w:next w:val="Normal"/>
    <w:link w:val="Heading2Char"/>
    <w:uiPriority w:val="9"/>
    <w:unhideWhenUsed/>
    <w:qFormat/>
    <w:rsid w:val="00E03713"/>
    <w:pPr>
      <w:keepNext/>
      <w:keepLines/>
      <w:spacing w:after="0"/>
      <w:outlineLvl w:val="1"/>
    </w:pPr>
    <w:rPr>
      <w:rFonts w:asciiTheme="majorHAnsi" w:eastAsiaTheme="majorEastAsia" w:hAnsiTheme="majorHAnsi" w:cstheme="majorBidi"/>
      <w:b/>
      <w:bCs/>
      <w:color w:val="442D7D"/>
      <w:sz w:val="32"/>
      <w:szCs w:val="26"/>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900AD9"/>
    <w:rPr>
      <w:rFonts w:asciiTheme="majorHAnsi" w:eastAsiaTheme="majorEastAsia" w:hAnsiTheme="majorHAnsi" w:cstheme="majorBidi"/>
      <w:b/>
      <w:bCs/>
      <w:color w:val="442D7D"/>
      <w:sz w:val="48"/>
      <w:szCs w:val="28"/>
      <w:lang w:eastAsia="en-GB"/>
    </w:rPr>
  </w:style>
  <w:style w:type="character" w:customStyle="1" w:styleId="Heading2Char">
    <w:name w:val="Heading 2 Char"/>
    <w:basedOn w:val="DefaultParagraphFont"/>
    <w:link w:val="Heading2"/>
    <w:uiPriority w:val="9"/>
    <w:rsid w:val="00E03713"/>
    <w:rPr>
      <w:rFonts w:asciiTheme="majorHAnsi" w:eastAsiaTheme="majorEastAsia" w:hAnsiTheme="majorHAnsi" w:cstheme="majorBidi"/>
      <w:b/>
      <w:bCs/>
      <w:color w:val="442D7D"/>
      <w:sz w:val="32"/>
      <w:szCs w:val="26"/>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semiHidden/>
    <w:unhideWhenUsed/>
    <w:qFormat/>
    <w:rsid w:val="00A241A8"/>
    <w:pPr>
      <w:spacing w:line="276" w:lineRule="auto"/>
      <w:outlineLvl w:val="9"/>
    </w:pPr>
    <w:rPr>
      <w:color w:val="001747" w:themeColor="accent1" w:themeShade="BF"/>
      <w:lang w:val="en-US" w:eastAsia="ja-JP"/>
    </w:rPr>
  </w:style>
  <w:style w:type="paragraph" w:styleId="TOC1">
    <w:name w:val="toc 1"/>
    <w:basedOn w:val="Normal"/>
    <w:next w:val="Normal"/>
    <w:autoRedefine/>
    <w:uiPriority w:val="39"/>
    <w:unhideWhenUsed/>
    <w:rsid w:val="00A241A8"/>
    <w:pPr>
      <w:spacing w:after="100"/>
    </w:p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002060" w:themeColor="accent1"/>
      <w:sz w:val="18"/>
      <w:szCs w:val="18"/>
    </w:rPr>
  </w:style>
  <w:style w:type="character" w:styleId="SubtleEmphasis">
    <w:name w:val="Subtle Emphasis"/>
    <w:basedOn w:val="DefaultParagraphFont"/>
    <w:uiPriority w:val="19"/>
    <w:rsid w:val="00E154EF"/>
    <w:rPr>
      <w:i/>
      <w:iCs/>
      <w:color w:val="3075FF"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002060"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unhideWhenUsed/>
    <w:rsid w:val="00FC7288"/>
    <w:rPr>
      <w:sz w:val="20"/>
      <w:szCs w:val="20"/>
    </w:rPr>
  </w:style>
  <w:style w:type="character" w:customStyle="1" w:styleId="CommentTextChar">
    <w:name w:val="Comment Text Char"/>
    <w:basedOn w:val="DefaultParagraphFont"/>
    <w:link w:val="CommentText"/>
    <w:uiPriority w:val="99"/>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800080"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customStyle="1" w:styleId="UnresolvedMention1">
    <w:name w:val="Unresolved Mention1"/>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character" w:styleId="Strong">
    <w:name w:val="Strong"/>
    <w:basedOn w:val="DefaultParagraphFont"/>
    <w:uiPriority w:val="22"/>
    <w:qFormat/>
    <w:rsid w:val="00B71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 w:id="21237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rgbClr val="002060"/>
      </a:dk1>
      <a:lt1>
        <a:sysClr val="window" lastClr="FFFFFF"/>
      </a:lt1>
      <a:dk2>
        <a:srgbClr val="0070C0"/>
      </a:dk2>
      <a:lt2>
        <a:srgbClr val="EEECE1"/>
      </a:lt2>
      <a:accent1>
        <a:srgbClr val="002060"/>
      </a:accent1>
      <a:accent2>
        <a:srgbClr val="0070C0"/>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CCB54-A3F1-443D-8A5E-B682FB51B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DiMauro Sophie</cp:lastModifiedBy>
  <cp:revision>5</cp:revision>
  <cp:lastPrinted>2020-09-02T15:13:00Z</cp:lastPrinted>
  <dcterms:created xsi:type="dcterms:W3CDTF">2024-06-26T08:19:00Z</dcterms:created>
  <dcterms:modified xsi:type="dcterms:W3CDTF">2024-06-26T08:24:00Z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